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FB" w:rsidRPr="00D61D23" w:rsidRDefault="00D247FB" w:rsidP="00D247FB">
      <w:pPr>
        <w:pStyle w:val="1"/>
        <w:pageBreakBefore/>
        <w:spacing w:before="0" w:after="0"/>
        <w:rPr>
          <w:rFonts w:ascii="宋体" w:hAnsi="宋体" w:hint="eastAsia"/>
          <w:bCs w:val="0"/>
          <w:szCs w:val="20"/>
        </w:rPr>
      </w:pPr>
      <w:bookmarkStart w:id="0" w:name="_Toc95836261"/>
      <w:r>
        <w:rPr>
          <w:rFonts w:ascii="宋体" w:hAnsi="宋体" w:hint="eastAsia"/>
          <w:bCs w:val="0"/>
          <w:szCs w:val="20"/>
        </w:rPr>
        <w:t>附件：</w:t>
      </w:r>
      <w:r w:rsidRPr="00D61D23">
        <w:rPr>
          <w:rFonts w:ascii="宋体" w:hAnsi="宋体"/>
          <w:bCs w:val="0"/>
          <w:szCs w:val="20"/>
        </w:rPr>
        <w:t>1</w:t>
      </w:r>
      <w:r w:rsidRPr="00D61D23">
        <w:rPr>
          <w:rFonts w:ascii="宋体" w:hAnsi="宋体" w:hint="eastAsia"/>
          <w:bCs w:val="0"/>
          <w:szCs w:val="20"/>
        </w:rPr>
        <w:t xml:space="preserve"> 项目背景</w:t>
      </w:r>
      <w:bookmarkEnd w:id="0"/>
    </w:p>
    <w:p w:rsidR="00D247FB" w:rsidRPr="00D61D23" w:rsidRDefault="00D247FB" w:rsidP="00D247FB">
      <w:pPr>
        <w:pStyle w:val="2"/>
        <w:spacing w:before="0" w:after="0"/>
        <w:rPr>
          <w:rFonts w:ascii="宋体" w:hAnsi="宋体" w:hint="eastAsia"/>
          <w:szCs w:val="28"/>
        </w:rPr>
      </w:pPr>
      <w:bookmarkStart w:id="1" w:name="_Toc120607703"/>
      <w:bookmarkStart w:id="2" w:name="_Toc113627351"/>
      <w:bookmarkStart w:id="3" w:name="_Toc95836262"/>
      <w:r w:rsidRPr="00D61D23">
        <w:rPr>
          <w:rFonts w:ascii="宋体" w:hAnsi="宋体" w:hint="eastAsia"/>
          <w:szCs w:val="28"/>
        </w:rPr>
        <w:t>1.1</w:t>
      </w:r>
      <w:bookmarkEnd w:id="1"/>
      <w:r w:rsidRPr="00D61D23">
        <w:rPr>
          <w:rFonts w:ascii="宋体" w:hAnsi="宋体" w:hint="eastAsia"/>
          <w:szCs w:val="28"/>
        </w:rPr>
        <w:t>项目背景</w:t>
      </w:r>
      <w:bookmarkEnd w:id="3"/>
    </w:p>
    <w:p w:rsidR="00D247FB" w:rsidRPr="00C06876" w:rsidRDefault="00D247FB" w:rsidP="00D247FB">
      <w:pPr>
        <w:ind w:firstLineChars="200" w:firstLine="480"/>
        <w:rPr>
          <w:rFonts w:ascii="宋体" w:hAnsi="宋体"/>
          <w:bCs/>
        </w:rPr>
      </w:pPr>
      <w:r w:rsidRPr="00C06876">
        <w:rPr>
          <w:rFonts w:ascii="宋体" w:hAnsi="宋体" w:hint="eastAsia"/>
          <w:bCs/>
        </w:rPr>
        <w:t>北京中医药大学</w:t>
      </w:r>
      <w:r w:rsidRPr="00C06876">
        <w:rPr>
          <w:rFonts w:ascii="宋体" w:hAnsi="宋体"/>
          <w:bCs/>
        </w:rPr>
        <w:t>东直门医院作为北京中医药大学第一附属医院，创建于1958年,伴随着中医药事业的发展和一代又一代东直门人的不懈努力，医院已经发展壮大成为集医疗、教学、科研于一体的大型综合性中医医院和临床教学医院。也是率先成为全国示范中医医院的全国三级甲等中医院，也是北京市首批列入的医疗保险定点医院。</w:t>
      </w:r>
    </w:p>
    <w:p w:rsidR="00D247FB" w:rsidRPr="00C06876" w:rsidRDefault="00D247FB" w:rsidP="00D247FB">
      <w:pPr>
        <w:ind w:firstLineChars="200" w:firstLine="480"/>
        <w:rPr>
          <w:rFonts w:ascii="宋体" w:hAnsi="宋体"/>
          <w:bCs/>
        </w:rPr>
      </w:pPr>
      <w:r w:rsidRPr="00C06876">
        <w:rPr>
          <w:rFonts w:ascii="宋体" w:hAnsi="宋体" w:hint="eastAsia"/>
          <w:bCs/>
        </w:rPr>
        <w:t>按照北京城市</w:t>
      </w:r>
      <w:r>
        <w:rPr>
          <w:rFonts w:ascii="宋体" w:hAnsi="宋体" w:hint="eastAsia"/>
          <w:bCs/>
        </w:rPr>
        <w:t>市委</w:t>
      </w:r>
      <w:r w:rsidRPr="00C06876">
        <w:rPr>
          <w:rFonts w:ascii="宋体" w:hAnsi="宋体" w:hint="eastAsia"/>
          <w:bCs/>
        </w:rPr>
        <w:t>建设领导小组的统一安排及要求，东直门医院</w:t>
      </w:r>
      <w:r>
        <w:rPr>
          <w:rFonts w:ascii="宋体" w:hAnsi="宋体" w:hint="eastAsia"/>
          <w:bCs/>
        </w:rPr>
        <w:t>市委</w:t>
      </w:r>
      <w:r w:rsidRPr="00C06876">
        <w:rPr>
          <w:rFonts w:ascii="宋体" w:hAnsi="宋体" w:hint="eastAsia"/>
          <w:bCs/>
        </w:rPr>
        <w:t>门诊部将于10月底全面开诊，信息化建设是开诊的前提条件之一。为能够更好实现北京中医药大学东直门医院与</w:t>
      </w:r>
      <w:r>
        <w:rPr>
          <w:rFonts w:ascii="宋体" w:hAnsi="宋体" w:hint="eastAsia"/>
          <w:bCs/>
        </w:rPr>
        <w:t>市委</w:t>
      </w:r>
      <w:r w:rsidRPr="00C06876">
        <w:rPr>
          <w:rFonts w:ascii="宋体" w:hAnsi="宋体" w:hint="eastAsia"/>
          <w:bCs/>
        </w:rPr>
        <w:t>门诊部的互联互通，通过建设数字传输专线，打造多点多地互联。</w:t>
      </w:r>
    </w:p>
    <w:p w:rsidR="00D247FB" w:rsidRPr="00D61D23" w:rsidRDefault="00D247FB" w:rsidP="00D247FB">
      <w:pPr>
        <w:pStyle w:val="2"/>
        <w:spacing w:before="0" w:after="0"/>
        <w:rPr>
          <w:rFonts w:ascii="宋体" w:hAnsi="宋体" w:hint="eastAsia"/>
          <w:szCs w:val="28"/>
        </w:rPr>
      </w:pPr>
      <w:bookmarkStart w:id="4" w:name="_Toc95836263"/>
      <w:r w:rsidRPr="00D61D23">
        <w:rPr>
          <w:rFonts w:ascii="宋体" w:hAnsi="宋体"/>
          <w:szCs w:val="28"/>
        </w:rPr>
        <w:t>1.</w:t>
      </w:r>
      <w:r w:rsidRPr="00D61D23">
        <w:rPr>
          <w:rFonts w:ascii="宋体" w:hAnsi="宋体" w:hint="eastAsia"/>
          <w:szCs w:val="28"/>
        </w:rPr>
        <w:t>2 建设原则</w:t>
      </w:r>
      <w:bookmarkEnd w:id="4"/>
    </w:p>
    <w:p w:rsidR="00D247FB" w:rsidRPr="00D61D23" w:rsidRDefault="00D247FB" w:rsidP="00D247FB">
      <w:pPr>
        <w:ind w:firstLineChars="200" w:firstLine="480"/>
        <w:rPr>
          <w:rFonts w:ascii="宋体" w:hAnsi="宋体" w:hint="eastAsia"/>
          <w:bCs/>
        </w:rPr>
      </w:pPr>
      <w:r w:rsidRPr="00D61D23">
        <w:rPr>
          <w:rFonts w:ascii="宋体" w:hAnsi="宋体" w:hint="eastAsia"/>
          <w:bCs/>
        </w:rPr>
        <w:t>建成的综合通信网络能够满足建设需求，能够提供从</w:t>
      </w:r>
      <w:r>
        <w:rPr>
          <w:rFonts w:ascii="宋体" w:hAnsi="宋体" w:hint="eastAsia"/>
          <w:bCs/>
        </w:rPr>
        <w:t>东直门医</w:t>
      </w:r>
      <w:r w:rsidRPr="00D61D23">
        <w:rPr>
          <w:rFonts w:ascii="宋体" w:hAnsi="宋体" w:hint="eastAsia"/>
          <w:bCs/>
        </w:rPr>
        <w:t>院到</w:t>
      </w:r>
      <w:r>
        <w:rPr>
          <w:rFonts w:ascii="宋体" w:hAnsi="宋体" w:hint="eastAsia"/>
          <w:bCs/>
        </w:rPr>
        <w:t>市委门诊部</w:t>
      </w:r>
      <w:r w:rsidRPr="00D61D23">
        <w:rPr>
          <w:rFonts w:ascii="宋体" w:hAnsi="宋体" w:hint="eastAsia"/>
          <w:bCs/>
        </w:rPr>
        <w:t>，基于TCP/IP协议标准的全双工、端到端的数据传输通道。 数据传输通道须保证传输质量，同时专网建设应满足如下需求：</w:t>
      </w:r>
    </w:p>
    <w:p w:rsidR="00D247FB" w:rsidRPr="00D61D23" w:rsidRDefault="00D247FB" w:rsidP="00D247FB">
      <w:pPr>
        <w:ind w:firstLineChars="200" w:firstLine="480"/>
        <w:rPr>
          <w:rFonts w:ascii="宋体" w:hAnsi="宋体" w:hint="eastAsia"/>
          <w:bCs/>
        </w:rPr>
      </w:pPr>
      <w:bookmarkStart w:id="5" w:name="_Toc119647066"/>
      <w:bookmarkStart w:id="6" w:name="_Toc120607705"/>
      <w:bookmarkStart w:id="7" w:name="_Toc113627353"/>
      <w:bookmarkEnd w:id="2"/>
      <w:r w:rsidRPr="00D61D23">
        <w:rPr>
          <w:rFonts w:ascii="宋体" w:hAnsi="宋体" w:hint="eastAsia"/>
          <w:bCs/>
        </w:rPr>
        <w:t>能提供综合通信网络总体设计方案，其中至少应包括网络架构、组网特点说明、通信网稳定运行保障等。</w:t>
      </w:r>
    </w:p>
    <w:p w:rsidR="00D247FB" w:rsidRPr="00D61D23" w:rsidRDefault="00D247FB" w:rsidP="00D247FB">
      <w:pPr>
        <w:ind w:firstLineChars="200" w:firstLine="480"/>
        <w:rPr>
          <w:rFonts w:ascii="宋体" w:hAnsi="宋体" w:hint="eastAsia"/>
          <w:bCs/>
        </w:rPr>
      </w:pPr>
      <w:r w:rsidRPr="00D61D23">
        <w:rPr>
          <w:rFonts w:ascii="宋体" w:hAnsi="宋体" w:hint="eastAsia"/>
          <w:bCs/>
        </w:rPr>
        <w:t>详细的建设实施方案。</w:t>
      </w:r>
    </w:p>
    <w:p w:rsidR="00D247FB" w:rsidRPr="00D61D23" w:rsidRDefault="00D247FB" w:rsidP="00D247FB">
      <w:pPr>
        <w:ind w:firstLineChars="200" w:firstLine="480"/>
        <w:rPr>
          <w:rFonts w:ascii="宋体" w:hAnsi="宋体" w:hint="eastAsia"/>
          <w:bCs/>
        </w:rPr>
      </w:pPr>
      <w:r w:rsidRPr="00D61D23">
        <w:rPr>
          <w:rFonts w:ascii="宋体" w:hAnsi="宋体" w:hint="eastAsia"/>
          <w:bCs/>
        </w:rPr>
        <w:t>详细的技术支持和运行维护方案，包括建设期和维护期。在网络建设和应用过程中用户根据实际需要提出的完善需求，应免费提供技术支持、培训和技术服务。</w:t>
      </w:r>
    </w:p>
    <w:p w:rsidR="00D247FB" w:rsidRPr="00D61D23" w:rsidRDefault="00D247FB" w:rsidP="00D247FB">
      <w:pPr>
        <w:ind w:firstLineChars="200" w:firstLine="480"/>
        <w:rPr>
          <w:rFonts w:ascii="宋体" w:hAnsi="宋体" w:hint="eastAsia"/>
          <w:bCs/>
        </w:rPr>
      </w:pPr>
      <w:r w:rsidRPr="00D61D23">
        <w:rPr>
          <w:rFonts w:ascii="宋体" w:hAnsi="宋体" w:hint="eastAsia"/>
          <w:bCs/>
        </w:rPr>
        <w:t>根据带宽和接口需求，负责所有节点指定机房中心通信设备以及</w:t>
      </w:r>
      <w:r>
        <w:rPr>
          <w:rFonts w:ascii="宋体" w:hAnsi="宋体" w:hint="eastAsia"/>
          <w:bCs/>
        </w:rPr>
        <w:t>市委门诊部</w:t>
      </w:r>
      <w:r w:rsidRPr="00D61D23">
        <w:rPr>
          <w:rFonts w:ascii="宋体" w:hAnsi="宋体" w:hint="eastAsia"/>
          <w:bCs/>
        </w:rPr>
        <w:t>与北京中医药大学</w:t>
      </w:r>
      <w:r w:rsidRPr="00D61D23">
        <w:rPr>
          <w:rFonts w:ascii="宋体" w:hAnsi="宋体"/>
          <w:bCs/>
        </w:rPr>
        <w:t>东直门医院</w:t>
      </w:r>
      <w:r w:rsidRPr="00D61D23">
        <w:rPr>
          <w:rFonts w:ascii="宋体" w:hAnsi="宋体" w:hint="eastAsia"/>
          <w:bCs/>
        </w:rPr>
        <w:t>之间的全程通信链路建设、管理、运行、维护服务，并提供相应的网络通信设备。</w:t>
      </w:r>
    </w:p>
    <w:p w:rsidR="00D247FB" w:rsidRPr="00D61D23" w:rsidRDefault="00D247FB" w:rsidP="00D247FB">
      <w:pPr>
        <w:ind w:firstLineChars="200" w:firstLine="480"/>
        <w:rPr>
          <w:rFonts w:ascii="宋体" w:hAnsi="宋体" w:hint="eastAsia"/>
          <w:bCs/>
        </w:rPr>
      </w:pPr>
      <w:r w:rsidRPr="00D61D23">
        <w:rPr>
          <w:rFonts w:ascii="宋体" w:hAnsi="宋体" w:hint="eastAsia"/>
          <w:bCs/>
        </w:rPr>
        <w:t>通信网络应具备高可靠性，有完善的冗余和保护机制，具有一定的扩容能力。满足经济的网络运维费用成本和线路租费。</w:t>
      </w:r>
    </w:p>
    <w:p w:rsidR="00D247FB" w:rsidRPr="00D61D23" w:rsidRDefault="00D247FB" w:rsidP="00D247FB">
      <w:pPr>
        <w:ind w:firstLineChars="200" w:firstLine="480"/>
        <w:rPr>
          <w:rFonts w:ascii="宋体" w:hAnsi="宋体" w:hint="eastAsia"/>
          <w:bCs/>
        </w:rPr>
      </w:pPr>
      <w:r w:rsidRPr="00D61D23">
        <w:rPr>
          <w:rFonts w:ascii="宋体" w:hAnsi="宋体" w:hint="eastAsia"/>
          <w:bCs/>
        </w:rPr>
        <w:t>综合通信网络的传输主干网络须具有线路备份保护机制。综合通信网络中各个节点带宽应能进行平滑升级，并且能在用户要求的节点提供线路保护。</w:t>
      </w:r>
    </w:p>
    <w:p w:rsidR="00D247FB" w:rsidRPr="00D61D23" w:rsidRDefault="00D247FB" w:rsidP="00D247FB">
      <w:pPr>
        <w:ind w:firstLineChars="200" w:firstLine="480"/>
        <w:rPr>
          <w:rFonts w:ascii="宋体" w:hAnsi="宋体" w:hint="eastAsia"/>
          <w:bCs/>
        </w:rPr>
      </w:pPr>
      <w:r w:rsidRPr="00D61D23">
        <w:rPr>
          <w:rFonts w:ascii="宋体" w:hAnsi="宋体" w:hint="eastAsia"/>
          <w:bCs/>
        </w:rPr>
        <w:lastRenderedPageBreak/>
        <w:t>有线通信网络技术性能指标：</w:t>
      </w:r>
    </w:p>
    <w:p w:rsidR="00D247FB" w:rsidRPr="00D61D23" w:rsidRDefault="00D247FB" w:rsidP="00D247FB">
      <w:pPr>
        <w:ind w:firstLineChars="200" w:firstLine="480"/>
        <w:rPr>
          <w:rFonts w:ascii="宋体" w:hAnsi="宋体" w:hint="eastAsia"/>
          <w:bCs/>
        </w:rPr>
      </w:pPr>
      <w:r w:rsidRPr="00D61D23">
        <w:rPr>
          <w:rFonts w:ascii="宋体" w:hAnsi="宋体" w:hint="eastAsia"/>
          <w:bCs/>
        </w:rPr>
        <w:t>网络带宽：均可根据用户需求进行带宽升级，应能提供持续稳定的网络带宽，系统带宽以实测网络带宽为准。</w:t>
      </w:r>
    </w:p>
    <w:p w:rsidR="00D247FB" w:rsidRPr="00D61D23" w:rsidRDefault="00D247FB" w:rsidP="00D247FB">
      <w:pPr>
        <w:ind w:firstLineChars="200" w:firstLine="480"/>
        <w:rPr>
          <w:rFonts w:ascii="宋体" w:hAnsi="宋体" w:hint="eastAsia"/>
          <w:bCs/>
        </w:rPr>
      </w:pPr>
      <w:r w:rsidRPr="00D61D23">
        <w:rPr>
          <w:rFonts w:ascii="宋体" w:hAnsi="宋体" w:hint="eastAsia"/>
          <w:bCs/>
        </w:rPr>
        <w:t>网络时延： &lt;100毫秒</w:t>
      </w:r>
    </w:p>
    <w:p w:rsidR="00D247FB" w:rsidRPr="00D61D23" w:rsidRDefault="00D247FB" w:rsidP="00D247FB">
      <w:pPr>
        <w:ind w:firstLineChars="200" w:firstLine="480"/>
        <w:rPr>
          <w:rFonts w:ascii="宋体" w:hAnsi="宋体" w:hint="eastAsia"/>
          <w:bCs/>
        </w:rPr>
      </w:pPr>
      <w:r w:rsidRPr="00D61D23">
        <w:rPr>
          <w:rFonts w:ascii="宋体" w:hAnsi="宋体" w:hint="eastAsia"/>
          <w:bCs/>
        </w:rPr>
        <w:t>单条线路端到端全年可用率达到 99.9%，主干电路全年可用率99.99％；</w:t>
      </w:r>
    </w:p>
    <w:p w:rsidR="00D247FB" w:rsidRPr="00D61D23" w:rsidRDefault="00D247FB" w:rsidP="00D247FB">
      <w:pPr>
        <w:ind w:firstLineChars="200" w:firstLine="480"/>
        <w:rPr>
          <w:rFonts w:ascii="宋体" w:hAnsi="宋体" w:hint="eastAsia"/>
          <w:bCs/>
        </w:rPr>
      </w:pPr>
      <w:r w:rsidRPr="00D61D23">
        <w:rPr>
          <w:rFonts w:ascii="宋体" w:hAnsi="宋体" w:hint="eastAsia"/>
          <w:bCs/>
        </w:rPr>
        <w:t>最大延时与最小延时之差：&lt;45毫秒</w:t>
      </w:r>
    </w:p>
    <w:p w:rsidR="00D247FB" w:rsidRPr="00D61D23" w:rsidRDefault="00D247FB" w:rsidP="00D247FB">
      <w:pPr>
        <w:ind w:firstLineChars="200" w:firstLine="480"/>
        <w:rPr>
          <w:rFonts w:ascii="宋体" w:hAnsi="宋体" w:hint="eastAsia"/>
          <w:bCs/>
        </w:rPr>
      </w:pPr>
      <w:r w:rsidRPr="00D61D23">
        <w:rPr>
          <w:rFonts w:ascii="宋体" w:hAnsi="宋体" w:hint="eastAsia"/>
          <w:bCs/>
        </w:rPr>
        <w:t>网络误码率：&lt;1×10-7</w:t>
      </w:r>
    </w:p>
    <w:p w:rsidR="00D247FB" w:rsidRPr="00D61D23" w:rsidRDefault="00D247FB" w:rsidP="00D247FB">
      <w:pPr>
        <w:ind w:firstLineChars="200" w:firstLine="480"/>
        <w:rPr>
          <w:rFonts w:ascii="宋体" w:hAnsi="宋体" w:hint="eastAsia"/>
          <w:bCs/>
        </w:rPr>
      </w:pPr>
      <w:r w:rsidRPr="00D61D23">
        <w:rPr>
          <w:rFonts w:ascii="宋体" w:hAnsi="宋体" w:hint="eastAsia"/>
          <w:bCs/>
        </w:rPr>
        <w:t>通信网络须具备网管功能，能够在投标方网管中心和分支节点之间，对通信设备及两者之间的全程通信网络进行监控和管理。具有查询通信网实时和历史故障记录的能力，并能够将故障记录等数据生成EXCEL报表。</w:t>
      </w:r>
    </w:p>
    <w:p w:rsidR="00D247FB" w:rsidRPr="00D61D23" w:rsidRDefault="00D247FB" w:rsidP="00D247FB">
      <w:pPr>
        <w:ind w:firstLineChars="200" w:firstLine="480"/>
        <w:rPr>
          <w:rFonts w:ascii="宋体" w:hAnsi="宋体" w:hint="eastAsia"/>
          <w:bCs/>
        </w:rPr>
      </w:pPr>
      <w:r w:rsidRPr="00D61D23">
        <w:rPr>
          <w:rFonts w:ascii="宋体" w:hAnsi="宋体" w:hint="eastAsia"/>
          <w:bCs/>
        </w:rPr>
        <w:t>接口要求</w:t>
      </w:r>
    </w:p>
    <w:p w:rsidR="00D247FB" w:rsidRPr="00D61D23" w:rsidRDefault="00D247FB" w:rsidP="00D247FB">
      <w:pPr>
        <w:ind w:firstLineChars="200" w:firstLine="480"/>
        <w:rPr>
          <w:rFonts w:ascii="宋体" w:hAnsi="宋体" w:hint="eastAsia"/>
          <w:bCs/>
        </w:rPr>
      </w:pPr>
      <w:r w:rsidRPr="00D61D23">
        <w:rPr>
          <w:rFonts w:ascii="宋体" w:hAnsi="宋体" w:hint="eastAsia"/>
          <w:bCs/>
        </w:rPr>
        <w:t>物理接口应为1000M单模以太网光纤接口。</w:t>
      </w:r>
    </w:p>
    <w:p w:rsidR="00D247FB" w:rsidRPr="00D61D23" w:rsidRDefault="00D247FB" w:rsidP="00D247FB">
      <w:pPr>
        <w:ind w:firstLineChars="200" w:firstLine="480"/>
        <w:rPr>
          <w:rFonts w:ascii="宋体" w:hAnsi="宋体" w:hint="eastAsia"/>
          <w:bCs/>
        </w:rPr>
      </w:pPr>
      <w:r w:rsidRPr="00D61D23">
        <w:rPr>
          <w:rFonts w:ascii="宋体" w:hAnsi="宋体" w:hint="eastAsia"/>
          <w:bCs/>
        </w:rPr>
        <w:t>维护要求</w:t>
      </w:r>
    </w:p>
    <w:p w:rsidR="00D247FB" w:rsidRPr="00D61D23" w:rsidRDefault="00D247FB" w:rsidP="00D247FB">
      <w:pPr>
        <w:ind w:firstLineChars="200" w:firstLine="480"/>
        <w:rPr>
          <w:rFonts w:ascii="宋体" w:hAnsi="宋体" w:hint="eastAsia"/>
          <w:bCs/>
        </w:rPr>
      </w:pPr>
      <w:r w:rsidRPr="00D61D23">
        <w:rPr>
          <w:rFonts w:ascii="宋体" w:hAnsi="宋体" w:hint="eastAsia"/>
          <w:bCs/>
        </w:rPr>
        <w:t>具备长期稳定的运行维护体系和管理能力，有大量经验丰富的维护人员和技术支持人员，维护要求如下：</w:t>
      </w:r>
    </w:p>
    <w:p w:rsidR="00D247FB" w:rsidRPr="00D61D23" w:rsidRDefault="00D247FB" w:rsidP="00D247FB">
      <w:pPr>
        <w:ind w:firstLineChars="200" w:firstLine="480"/>
        <w:rPr>
          <w:rFonts w:ascii="宋体" w:hAnsi="宋体" w:hint="eastAsia"/>
          <w:bCs/>
        </w:rPr>
      </w:pPr>
      <w:r w:rsidRPr="00D61D23">
        <w:rPr>
          <w:rFonts w:ascii="宋体" w:hAnsi="宋体" w:hint="eastAsia"/>
          <w:bCs/>
        </w:rPr>
        <w:t>投标方7X24小时受理故障申告，故障时间以通知投标方时间开始计算，以收到投标方恢复通知为止。城区2小时内到达现场并解决。</w:t>
      </w:r>
    </w:p>
    <w:p w:rsidR="00D247FB" w:rsidRPr="00D61D23" w:rsidRDefault="00D247FB" w:rsidP="00D247FB">
      <w:pPr>
        <w:pStyle w:val="2"/>
        <w:spacing w:before="0" w:after="0"/>
        <w:rPr>
          <w:rFonts w:ascii="宋体" w:hAnsi="宋体" w:hint="eastAsia"/>
          <w:szCs w:val="28"/>
        </w:rPr>
      </w:pPr>
      <w:bookmarkStart w:id="8" w:name="_Toc95836264"/>
      <w:bookmarkEnd w:id="5"/>
      <w:bookmarkEnd w:id="6"/>
      <w:r w:rsidRPr="00D61D23">
        <w:rPr>
          <w:rFonts w:ascii="宋体" w:hAnsi="宋体"/>
          <w:szCs w:val="28"/>
        </w:rPr>
        <w:t>1.</w:t>
      </w:r>
      <w:r>
        <w:rPr>
          <w:rFonts w:ascii="宋体" w:hAnsi="宋体" w:hint="eastAsia"/>
          <w:szCs w:val="28"/>
        </w:rPr>
        <w:t>3</w:t>
      </w:r>
      <w:r w:rsidRPr="00D61D23">
        <w:rPr>
          <w:rFonts w:ascii="宋体" w:hAnsi="宋体" w:hint="eastAsia"/>
          <w:szCs w:val="28"/>
        </w:rPr>
        <w:t>项目需求</w:t>
      </w:r>
      <w:bookmarkEnd w:id="8"/>
    </w:p>
    <w:p w:rsidR="00D247FB" w:rsidRPr="00D61D23" w:rsidRDefault="00D247FB" w:rsidP="00D247FB">
      <w:pPr>
        <w:ind w:firstLineChars="200" w:firstLine="480"/>
        <w:rPr>
          <w:rFonts w:ascii="宋体" w:hAnsi="宋体" w:hint="eastAsia"/>
          <w:bCs/>
        </w:rPr>
      </w:pPr>
      <w:r w:rsidRPr="00D61D23">
        <w:rPr>
          <w:rFonts w:ascii="宋体" w:hAnsi="宋体" w:hint="eastAsia"/>
          <w:bCs/>
        </w:rPr>
        <w:t>本项目包括一个主节点、</w:t>
      </w:r>
      <w:r w:rsidRPr="00D61D23">
        <w:rPr>
          <w:rFonts w:ascii="宋体" w:hAnsi="宋体"/>
          <w:bCs/>
        </w:rPr>
        <w:t>1</w:t>
      </w:r>
      <w:r w:rsidRPr="00D61D23">
        <w:rPr>
          <w:rFonts w:ascii="宋体" w:hAnsi="宋体" w:hint="eastAsia"/>
          <w:bCs/>
        </w:rPr>
        <w:t>条链路建设（1条</w:t>
      </w:r>
      <w:r>
        <w:rPr>
          <w:rFonts w:ascii="宋体" w:hAnsi="宋体"/>
          <w:bCs/>
        </w:rPr>
        <w:t>5</w:t>
      </w:r>
      <w:r w:rsidRPr="00D61D23">
        <w:rPr>
          <w:rFonts w:ascii="宋体" w:hAnsi="宋体"/>
          <w:bCs/>
        </w:rPr>
        <w:t>0</w:t>
      </w:r>
      <w:r w:rsidRPr="00D61D23">
        <w:rPr>
          <w:rFonts w:ascii="宋体" w:hAnsi="宋体" w:hint="eastAsia"/>
          <w:bCs/>
        </w:rPr>
        <w:t>M的本地专线）。主节点位于北京中医药大学</w:t>
      </w:r>
      <w:r>
        <w:rPr>
          <w:rFonts w:ascii="宋体" w:hAnsi="宋体" w:hint="eastAsia"/>
          <w:bCs/>
        </w:rPr>
        <w:t>通州院</w:t>
      </w:r>
      <w:r w:rsidRPr="00D61D23">
        <w:rPr>
          <w:rFonts w:ascii="宋体" w:hAnsi="宋体" w:hint="eastAsia"/>
          <w:bCs/>
        </w:rPr>
        <w:t>区机房，</w:t>
      </w:r>
      <w:r w:rsidRPr="00D61D23">
        <w:rPr>
          <w:rFonts w:ascii="宋体" w:hAnsi="宋体"/>
          <w:bCs/>
        </w:rPr>
        <w:t>1</w:t>
      </w:r>
      <w:r w:rsidRPr="00D61D23">
        <w:rPr>
          <w:rFonts w:ascii="宋体" w:hAnsi="宋体" w:hint="eastAsia"/>
          <w:bCs/>
        </w:rPr>
        <w:t>个分支节点见附表：</w:t>
      </w:r>
    </w:p>
    <w:tbl>
      <w:tblPr>
        <w:tblW w:w="9287" w:type="dxa"/>
        <w:tblLayout w:type="fixed"/>
        <w:tblLook w:val="0000"/>
      </w:tblPr>
      <w:tblGrid>
        <w:gridCol w:w="507"/>
        <w:gridCol w:w="3854"/>
        <w:gridCol w:w="4080"/>
        <w:gridCol w:w="846"/>
      </w:tblGrid>
      <w:tr w:rsidR="00D247FB" w:rsidRPr="00D61D23" w:rsidTr="000E0FB5">
        <w:trPr>
          <w:trHeight w:hRule="exact" w:val="815"/>
        </w:trPr>
        <w:tc>
          <w:tcPr>
            <w:tcW w:w="507" w:type="dxa"/>
            <w:tcBorders>
              <w:top w:val="single" w:sz="4" w:space="0" w:color="auto"/>
              <w:left w:val="single" w:sz="4" w:space="0" w:color="auto"/>
              <w:bottom w:val="single" w:sz="4" w:space="0" w:color="auto"/>
              <w:right w:val="single" w:sz="4" w:space="0" w:color="auto"/>
            </w:tcBorders>
          </w:tcPr>
          <w:p w:rsidR="00D247FB" w:rsidRPr="00ED3A48" w:rsidRDefault="00D247FB" w:rsidP="000E0FB5">
            <w:pPr>
              <w:widowControl/>
              <w:jc w:val="center"/>
              <w:rPr>
                <w:rFonts w:ascii="宋体" w:hAnsi="宋体"/>
                <w:sz w:val="21"/>
                <w:szCs w:val="21"/>
              </w:rPr>
            </w:pPr>
            <w:r w:rsidRPr="00ED3A48">
              <w:rPr>
                <w:rFonts w:ascii="宋体" w:hAnsi="宋体" w:hint="eastAsia"/>
                <w:sz w:val="21"/>
                <w:szCs w:val="21"/>
              </w:rPr>
              <w:t>序号</w:t>
            </w:r>
          </w:p>
        </w:tc>
        <w:tc>
          <w:tcPr>
            <w:tcW w:w="3854" w:type="dxa"/>
            <w:tcBorders>
              <w:top w:val="single" w:sz="4" w:space="0" w:color="auto"/>
              <w:left w:val="single" w:sz="4" w:space="0" w:color="auto"/>
              <w:bottom w:val="single" w:sz="4" w:space="0" w:color="auto"/>
              <w:right w:val="single" w:sz="4" w:space="0" w:color="auto"/>
            </w:tcBorders>
            <w:vAlign w:val="center"/>
          </w:tcPr>
          <w:p w:rsidR="00D247FB" w:rsidRPr="00ED3A48" w:rsidRDefault="00D247FB" w:rsidP="000E0FB5">
            <w:pPr>
              <w:widowControl/>
              <w:jc w:val="center"/>
              <w:rPr>
                <w:rFonts w:ascii="宋体" w:hAnsi="宋体"/>
                <w:sz w:val="21"/>
                <w:szCs w:val="21"/>
              </w:rPr>
            </w:pPr>
            <w:r w:rsidRPr="00ED3A48">
              <w:rPr>
                <w:rFonts w:ascii="宋体" w:hAnsi="宋体" w:hint="eastAsia"/>
                <w:sz w:val="21"/>
                <w:szCs w:val="21"/>
              </w:rPr>
              <w:t>分支节点名称</w:t>
            </w:r>
          </w:p>
        </w:tc>
        <w:tc>
          <w:tcPr>
            <w:tcW w:w="4080" w:type="dxa"/>
            <w:tcBorders>
              <w:top w:val="single" w:sz="4" w:space="0" w:color="auto"/>
              <w:left w:val="nil"/>
              <w:bottom w:val="single" w:sz="4" w:space="0" w:color="auto"/>
              <w:right w:val="single" w:sz="4" w:space="0" w:color="auto"/>
            </w:tcBorders>
            <w:vAlign w:val="center"/>
          </w:tcPr>
          <w:p w:rsidR="00D247FB" w:rsidRPr="00ED3A48" w:rsidRDefault="00D247FB" w:rsidP="000E0FB5">
            <w:pPr>
              <w:widowControl/>
              <w:jc w:val="center"/>
              <w:rPr>
                <w:rFonts w:ascii="宋体" w:hAnsi="宋体"/>
                <w:sz w:val="21"/>
                <w:szCs w:val="21"/>
              </w:rPr>
            </w:pPr>
            <w:r w:rsidRPr="00ED3A48">
              <w:rPr>
                <w:rFonts w:ascii="宋体" w:hAnsi="宋体" w:hint="eastAsia"/>
                <w:sz w:val="21"/>
                <w:szCs w:val="21"/>
              </w:rPr>
              <w:t>地址</w:t>
            </w:r>
          </w:p>
        </w:tc>
        <w:tc>
          <w:tcPr>
            <w:tcW w:w="846" w:type="dxa"/>
            <w:tcBorders>
              <w:top w:val="single" w:sz="4" w:space="0" w:color="auto"/>
              <w:left w:val="nil"/>
              <w:bottom w:val="single" w:sz="4" w:space="0" w:color="auto"/>
              <w:right w:val="single" w:sz="4" w:space="0" w:color="auto"/>
            </w:tcBorders>
            <w:vAlign w:val="center"/>
          </w:tcPr>
          <w:p w:rsidR="00D247FB" w:rsidRPr="00ED3A48" w:rsidRDefault="00D247FB" w:rsidP="000E0FB5">
            <w:pPr>
              <w:widowControl/>
              <w:jc w:val="center"/>
              <w:rPr>
                <w:rFonts w:ascii="宋体" w:hAnsi="宋体"/>
                <w:sz w:val="21"/>
                <w:szCs w:val="21"/>
              </w:rPr>
            </w:pPr>
            <w:r w:rsidRPr="00ED3A48">
              <w:rPr>
                <w:rFonts w:ascii="宋体" w:hAnsi="宋体" w:hint="eastAsia"/>
                <w:sz w:val="21"/>
                <w:szCs w:val="21"/>
              </w:rPr>
              <w:t>带宽</w:t>
            </w:r>
          </w:p>
        </w:tc>
      </w:tr>
      <w:tr w:rsidR="00D247FB" w:rsidRPr="00D61D23" w:rsidTr="000E0FB5">
        <w:trPr>
          <w:trHeight w:hRule="exact" w:val="567"/>
        </w:trPr>
        <w:tc>
          <w:tcPr>
            <w:tcW w:w="507" w:type="dxa"/>
            <w:tcBorders>
              <w:top w:val="single" w:sz="4" w:space="0" w:color="auto"/>
              <w:left w:val="single" w:sz="4" w:space="0" w:color="auto"/>
              <w:bottom w:val="single" w:sz="4" w:space="0" w:color="auto"/>
              <w:right w:val="single" w:sz="4" w:space="0" w:color="auto"/>
            </w:tcBorders>
            <w:vAlign w:val="center"/>
          </w:tcPr>
          <w:p w:rsidR="00D247FB" w:rsidRPr="00ED3A48" w:rsidRDefault="00D247FB" w:rsidP="000E0FB5">
            <w:pPr>
              <w:widowControl/>
              <w:jc w:val="center"/>
              <w:rPr>
                <w:rFonts w:ascii="宋体" w:hAnsi="宋体"/>
                <w:sz w:val="21"/>
                <w:szCs w:val="21"/>
              </w:rPr>
            </w:pPr>
            <w:r w:rsidRPr="00ED3A48">
              <w:rPr>
                <w:rFonts w:ascii="宋体" w:hAnsi="宋体" w:hint="eastAsia"/>
                <w:sz w:val="21"/>
                <w:szCs w:val="21"/>
              </w:rPr>
              <w:t>1</w:t>
            </w:r>
          </w:p>
        </w:tc>
        <w:tc>
          <w:tcPr>
            <w:tcW w:w="3854" w:type="dxa"/>
            <w:tcBorders>
              <w:top w:val="single" w:sz="4" w:space="0" w:color="auto"/>
              <w:left w:val="single" w:sz="4" w:space="0" w:color="auto"/>
              <w:bottom w:val="single" w:sz="4" w:space="0" w:color="auto"/>
              <w:right w:val="single" w:sz="4" w:space="0" w:color="auto"/>
            </w:tcBorders>
            <w:vAlign w:val="center"/>
          </w:tcPr>
          <w:p w:rsidR="00D247FB" w:rsidRPr="00ED3A48" w:rsidRDefault="00D247FB" w:rsidP="000E0FB5">
            <w:pPr>
              <w:widowControl/>
              <w:rPr>
                <w:rFonts w:ascii="宋体" w:hAnsi="宋体"/>
                <w:sz w:val="21"/>
                <w:szCs w:val="21"/>
              </w:rPr>
            </w:pPr>
            <w:r w:rsidRPr="00C06876">
              <w:rPr>
                <w:rFonts w:ascii="宋体" w:hAnsi="宋体" w:hint="eastAsia"/>
                <w:bCs/>
              </w:rPr>
              <w:t>东直门医院</w:t>
            </w:r>
            <w:r>
              <w:rPr>
                <w:rFonts w:ascii="宋体" w:hAnsi="宋体" w:hint="eastAsia"/>
                <w:bCs/>
              </w:rPr>
              <w:t>市委</w:t>
            </w:r>
            <w:r w:rsidRPr="00C06876">
              <w:rPr>
                <w:rFonts w:ascii="宋体" w:hAnsi="宋体" w:hint="eastAsia"/>
                <w:bCs/>
              </w:rPr>
              <w:t>门诊部</w:t>
            </w:r>
          </w:p>
        </w:tc>
        <w:tc>
          <w:tcPr>
            <w:tcW w:w="4080" w:type="dxa"/>
            <w:tcBorders>
              <w:top w:val="single" w:sz="4" w:space="0" w:color="auto"/>
              <w:left w:val="nil"/>
              <w:bottom w:val="single" w:sz="4" w:space="0" w:color="auto"/>
              <w:right w:val="single" w:sz="4" w:space="0" w:color="auto"/>
            </w:tcBorders>
            <w:vAlign w:val="center"/>
          </w:tcPr>
          <w:p w:rsidR="00D247FB" w:rsidRPr="00ED3A48" w:rsidRDefault="00D247FB" w:rsidP="000E0FB5">
            <w:pPr>
              <w:widowControl/>
              <w:rPr>
                <w:rFonts w:ascii="宋体" w:hAnsi="宋体" w:hint="eastAsia"/>
                <w:sz w:val="21"/>
                <w:szCs w:val="21"/>
              </w:rPr>
            </w:pPr>
            <w:r w:rsidRPr="002174FC">
              <w:rPr>
                <w:rFonts w:ascii="宋体" w:hAnsi="宋体" w:hint="eastAsia"/>
                <w:sz w:val="21"/>
                <w:szCs w:val="21"/>
              </w:rPr>
              <w:t>通州区留庄路1号</w:t>
            </w:r>
          </w:p>
        </w:tc>
        <w:tc>
          <w:tcPr>
            <w:tcW w:w="846" w:type="dxa"/>
            <w:tcBorders>
              <w:top w:val="single" w:sz="4" w:space="0" w:color="auto"/>
              <w:left w:val="nil"/>
              <w:bottom w:val="single" w:sz="4" w:space="0" w:color="auto"/>
              <w:right w:val="single" w:sz="4" w:space="0" w:color="auto"/>
            </w:tcBorders>
            <w:vAlign w:val="center"/>
          </w:tcPr>
          <w:p w:rsidR="00D247FB" w:rsidRPr="00ED3A48" w:rsidRDefault="00D247FB" w:rsidP="000E0FB5">
            <w:pPr>
              <w:widowControl/>
              <w:jc w:val="center"/>
              <w:rPr>
                <w:rFonts w:ascii="宋体" w:hAnsi="宋体"/>
                <w:sz w:val="21"/>
                <w:szCs w:val="21"/>
              </w:rPr>
            </w:pPr>
            <w:r>
              <w:rPr>
                <w:rFonts w:ascii="宋体" w:hAnsi="宋体"/>
                <w:sz w:val="21"/>
                <w:szCs w:val="21"/>
              </w:rPr>
              <w:t>5</w:t>
            </w:r>
            <w:r w:rsidRPr="00ED3A48">
              <w:rPr>
                <w:rFonts w:ascii="宋体" w:hAnsi="宋体"/>
                <w:sz w:val="21"/>
                <w:szCs w:val="21"/>
              </w:rPr>
              <w:t>0M</w:t>
            </w:r>
          </w:p>
        </w:tc>
      </w:tr>
    </w:tbl>
    <w:p w:rsidR="00D247FB" w:rsidRPr="00D61D23" w:rsidRDefault="00D247FB" w:rsidP="00D247FB">
      <w:pPr>
        <w:rPr>
          <w:rFonts w:ascii="宋体" w:hAnsi="宋体" w:hint="eastAsia"/>
        </w:rPr>
      </w:pPr>
    </w:p>
    <w:p w:rsidR="00D247FB" w:rsidRPr="00D61D23" w:rsidRDefault="00D247FB" w:rsidP="00D247FB">
      <w:pPr>
        <w:pStyle w:val="1"/>
        <w:pageBreakBefore/>
        <w:spacing w:before="0" w:after="0"/>
        <w:rPr>
          <w:rFonts w:ascii="宋体" w:hAnsi="宋体" w:hint="eastAsia"/>
        </w:rPr>
      </w:pPr>
      <w:bookmarkStart w:id="9" w:name="_Toc120607722"/>
      <w:bookmarkStart w:id="10" w:name="_Toc95836265"/>
      <w:bookmarkEnd w:id="7"/>
      <w:r w:rsidRPr="00D61D23">
        <w:rPr>
          <w:rFonts w:ascii="宋体" w:hAnsi="宋体" w:hint="eastAsia"/>
        </w:rPr>
        <w:lastRenderedPageBreak/>
        <w:t>2 技术方案</w:t>
      </w:r>
      <w:bookmarkEnd w:id="9"/>
      <w:bookmarkEnd w:id="10"/>
    </w:p>
    <w:p w:rsidR="00D247FB" w:rsidRPr="00D61D23" w:rsidRDefault="00D247FB" w:rsidP="00D247FB">
      <w:pPr>
        <w:pStyle w:val="2"/>
        <w:spacing w:before="0" w:after="0"/>
        <w:rPr>
          <w:rFonts w:ascii="宋体" w:hAnsi="宋体" w:hint="eastAsia"/>
          <w:szCs w:val="28"/>
        </w:rPr>
      </w:pPr>
      <w:bookmarkStart w:id="11" w:name="_Toc95836266"/>
      <w:r w:rsidRPr="00D61D23">
        <w:rPr>
          <w:rFonts w:ascii="宋体" w:hAnsi="宋体" w:hint="eastAsia"/>
          <w:szCs w:val="28"/>
        </w:rPr>
        <w:t>2.1方案概述</w:t>
      </w:r>
      <w:bookmarkEnd w:id="11"/>
    </w:p>
    <w:p w:rsidR="00D247FB" w:rsidRPr="00D61D23" w:rsidRDefault="00D247FB" w:rsidP="00D247FB">
      <w:pPr>
        <w:numPr>
          <w:ilvl w:val="0"/>
          <w:numId w:val="1"/>
        </w:numPr>
        <w:rPr>
          <w:rFonts w:ascii="宋体" w:hAnsi="宋体" w:hint="eastAsia"/>
        </w:rPr>
      </w:pPr>
      <w:r w:rsidRPr="00D61D23">
        <w:rPr>
          <w:rFonts w:ascii="宋体" w:hAnsi="宋体" w:hint="eastAsia"/>
        </w:rPr>
        <w:t xml:space="preserve">传输效率高、质量好、网络时延小；  </w:t>
      </w:r>
    </w:p>
    <w:p w:rsidR="00D247FB" w:rsidRPr="00D61D23" w:rsidRDefault="00D247FB" w:rsidP="00D247FB">
      <w:pPr>
        <w:numPr>
          <w:ilvl w:val="0"/>
          <w:numId w:val="1"/>
        </w:numPr>
        <w:rPr>
          <w:rFonts w:ascii="宋体" w:hAnsi="宋体" w:hint="eastAsia"/>
        </w:rPr>
      </w:pPr>
      <w:r w:rsidRPr="00D61D23">
        <w:rPr>
          <w:rFonts w:ascii="宋体" w:hAnsi="宋体" w:hint="eastAsia"/>
        </w:rPr>
        <w:t xml:space="preserve">拥有完善网络管理监控性能和各种网络保护机制，具有很高的安全可靠性； </w:t>
      </w:r>
    </w:p>
    <w:p w:rsidR="00D247FB" w:rsidRPr="00D61D23" w:rsidRDefault="00D247FB" w:rsidP="00D247FB">
      <w:pPr>
        <w:numPr>
          <w:ilvl w:val="0"/>
          <w:numId w:val="1"/>
        </w:numPr>
        <w:rPr>
          <w:rFonts w:ascii="宋体" w:hAnsi="宋体" w:hint="eastAsia"/>
        </w:rPr>
      </w:pPr>
      <w:r w:rsidRPr="00D61D23">
        <w:rPr>
          <w:rFonts w:ascii="宋体" w:hAnsi="宋体" w:hint="eastAsia"/>
        </w:rPr>
        <w:t>抗干扰能力强、保密性能好。</w:t>
      </w:r>
    </w:p>
    <w:p w:rsidR="00D247FB" w:rsidRPr="00D61D23" w:rsidRDefault="00D247FB" w:rsidP="00D247FB">
      <w:pPr>
        <w:pStyle w:val="2"/>
        <w:spacing w:before="0" w:after="0"/>
        <w:rPr>
          <w:rFonts w:ascii="宋体" w:hAnsi="宋体" w:hint="eastAsia"/>
          <w:szCs w:val="28"/>
        </w:rPr>
      </w:pPr>
      <w:bookmarkStart w:id="12" w:name="_Toc95836267"/>
      <w:r w:rsidRPr="00D61D23">
        <w:rPr>
          <w:rFonts w:ascii="宋体" w:hAnsi="宋体" w:hint="eastAsia"/>
          <w:szCs w:val="28"/>
        </w:rPr>
        <w:t>2.2网络建设思路</w:t>
      </w:r>
      <w:bookmarkEnd w:id="12"/>
    </w:p>
    <w:p w:rsidR="00D247FB" w:rsidRPr="00D61D23" w:rsidRDefault="00D247FB" w:rsidP="00D247FB">
      <w:pPr>
        <w:pStyle w:val="3"/>
        <w:spacing w:before="0" w:after="0"/>
        <w:rPr>
          <w:rFonts w:ascii="宋体" w:hAnsi="宋体" w:hint="eastAsia"/>
        </w:rPr>
      </w:pPr>
      <w:bookmarkStart w:id="13" w:name="_Toc95836268"/>
      <w:r w:rsidRPr="00D61D23">
        <w:rPr>
          <w:rFonts w:ascii="宋体" w:hAnsi="宋体" w:hint="eastAsia"/>
        </w:rPr>
        <w:t>2</w:t>
      </w:r>
      <w:r w:rsidRPr="00D61D23">
        <w:rPr>
          <w:rFonts w:ascii="宋体" w:hAnsi="宋体"/>
        </w:rPr>
        <w:t>.</w:t>
      </w:r>
      <w:r w:rsidRPr="00D61D23">
        <w:rPr>
          <w:rFonts w:ascii="宋体" w:hAnsi="宋体" w:hint="eastAsia"/>
        </w:rPr>
        <w:t>2</w:t>
      </w:r>
      <w:r w:rsidRPr="00D61D23">
        <w:rPr>
          <w:rFonts w:ascii="宋体" w:hAnsi="宋体"/>
        </w:rPr>
        <w:t>.</w:t>
      </w:r>
      <w:r w:rsidRPr="00D61D23">
        <w:rPr>
          <w:rFonts w:ascii="宋体" w:hAnsi="宋体" w:hint="eastAsia"/>
        </w:rPr>
        <w:t>1建设基本原则</w:t>
      </w:r>
      <w:bookmarkEnd w:id="13"/>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数据传输链路</w:t>
      </w:r>
      <w:r w:rsidRPr="00D61D23">
        <w:rPr>
          <w:rStyle w:val="textfont"/>
          <w:rFonts w:hAnsi="宋体"/>
          <w:szCs w:val="24"/>
        </w:rPr>
        <w:t>建设应遵循如下</w:t>
      </w:r>
      <w:r w:rsidRPr="00D61D23">
        <w:rPr>
          <w:rStyle w:val="textfont"/>
          <w:rFonts w:hAnsi="宋体" w:hint="eastAsia"/>
          <w:szCs w:val="24"/>
        </w:rPr>
        <w:t>几</w:t>
      </w:r>
      <w:r w:rsidRPr="00D61D23">
        <w:rPr>
          <w:rStyle w:val="textfont"/>
          <w:rFonts w:hAnsi="宋体"/>
          <w:szCs w:val="24"/>
        </w:rPr>
        <w:t>个基本原则：</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（1）网络的高安全性</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结合需求特点，</w:t>
      </w:r>
      <w:r w:rsidRPr="00D61D23">
        <w:rPr>
          <w:rStyle w:val="textfont"/>
          <w:rFonts w:hAnsi="宋体"/>
          <w:szCs w:val="24"/>
        </w:rPr>
        <w:t>设计合理的网络架构，制定可靠的网络</w:t>
      </w:r>
      <w:r w:rsidRPr="00D61D23">
        <w:rPr>
          <w:rStyle w:val="textfont"/>
          <w:rFonts w:hAnsi="宋体" w:hint="eastAsia"/>
          <w:szCs w:val="24"/>
        </w:rPr>
        <w:t>路由</w:t>
      </w:r>
      <w:r w:rsidRPr="00D61D23">
        <w:rPr>
          <w:rStyle w:val="textfont"/>
          <w:rFonts w:hAnsi="宋体"/>
          <w:szCs w:val="24"/>
        </w:rPr>
        <w:t>策略</w:t>
      </w:r>
      <w:r w:rsidRPr="00D61D23">
        <w:rPr>
          <w:rStyle w:val="textfont"/>
          <w:rFonts w:hAnsi="宋体" w:hint="eastAsia"/>
          <w:szCs w:val="24"/>
        </w:rPr>
        <w:t>。利用高效网络，尽最大限度的提高</w:t>
      </w:r>
      <w:r w:rsidRPr="00D61D23">
        <w:rPr>
          <w:rStyle w:val="textfont"/>
          <w:rFonts w:hAnsi="宋体"/>
          <w:szCs w:val="24"/>
        </w:rPr>
        <w:t>网络</w:t>
      </w:r>
      <w:r w:rsidRPr="00D61D23">
        <w:rPr>
          <w:rStyle w:val="textfont"/>
          <w:rFonts w:hAnsi="宋体" w:hint="eastAsia"/>
          <w:szCs w:val="24"/>
        </w:rPr>
        <w:t>业务的自我保护</w:t>
      </w:r>
      <w:r w:rsidRPr="00D61D23">
        <w:rPr>
          <w:rStyle w:val="textfont"/>
          <w:rFonts w:hAnsi="宋体"/>
          <w:szCs w:val="24"/>
        </w:rPr>
        <w:t>能力，最大限度地</w:t>
      </w:r>
      <w:r w:rsidRPr="00D61D23">
        <w:rPr>
          <w:rStyle w:val="textfont"/>
          <w:rFonts w:hAnsi="宋体" w:hint="eastAsia"/>
          <w:szCs w:val="24"/>
        </w:rPr>
        <w:t>保障数据网络</w:t>
      </w:r>
      <w:r w:rsidRPr="00D61D23">
        <w:rPr>
          <w:rStyle w:val="textfont"/>
          <w:rFonts w:hAnsi="宋体"/>
          <w:szCs w:val="24"/>
        </w:rPr>
        <w:t>的正常运行。</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（2）系统的高可靠性</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严格按照相关的规范和制度，采取完善的措施，及时排除相关安全隐患，确保客户网络的可靠性。</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（3）技术的先进性</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在网络建设中，运用先进的设备和组网技术，使客户体验到先进的服务。</w:t>
      </w:r>
    </w:p>
    <w:p w:rsidR="00D247FB" w:rsidRPr="00D61D23" w:rsidRDefault="00D247FB" w:rsidP="00D247FB">
      <w:pPr>
        <w:pStyle w:val="CharChar"/>
        <w:spacing w:line="360" w:lineRule="auto"/>
        <w:ind w:firstLine="510"/>
        <w:rPr>
          <w:rStyle w:val="textfont"/>
          <w:rFonts w:hAnsi="宋体" w:hint="eastAsia"/>
          <w:szCs w:val="24"/>
        </w:rPr>
      </w:pPr>
      <w:r w:rsidRPr="00D61D23">
        <w:rPr>
          <w:rStyle w:val="textfont"/>
          <w:rFonts w:hAnsi="宋体" w:hint="eastAsia"/>
          <w:szCs w:val="24"/>
        </w:rPr>
        <w:t>（4）系统的灵活性</w:t>
      </w:r>
    </w:p>
    <w:p w:rsidR="00D247FB" w:rsidRPr="00D61D23" w:rsidRDefault="00D247FB" w:rsidP="00D247FB">
      <w:pPr>
        <w:ind w:firstLineChars="200" w:firstLine="480"/>
        <w:rPr>
          <w:rFonts w:ascii="宋体" w:hAnsi="宋体" w:hint="eastAsia"/>
        </w:rPr>
      </w:pPr>
      <w:r w:rsidRPr="00D61D23">
        <w:rPr>
          <w:rFonts w:ascii="宋体" w:hAnsi="宋体" w:hint="eastAsia"/>
        </w:rPr>
        <w:t>在网络建设中，充分考虑到今后网络业务的拓展和升级。具备满足后期业务发展的需要。</w:t>
      </w:r>
    </w:p>
    <w:p w:rsidR="00D247FB" w:rsidRPr="00D61D23" w:rsidRDefault="00D247FB" w:rsidP="00D247FB">
      <w:pPr>
        <w:ind w:firstLineChars="200" w:firstLine="480"/>
        <w:rPr>
          <w:rFonts w:ascii="宋体" w:hAnsi="宋体" w:hint="eastAsia"/>
        </w:rPr>
      </w:pPr>
      <w:r w:rsidRPr="00D61D23">
        <w:rPr>
          <w:rFonts w:ascii="宋体" w:hAnsi="宋体" w:hint="eastAsia"/>
        </w:rPr>
        <w:t>（5）服务的高质量性</w:t>
      </w:r>
    </w:p>
    <w:p w:rsidR="00D247FB" w:rsidRPr="00D61D23" w:rsidRDefault="00D247FB" w:rsidP="00D247FB">
      <w:pPr>
        <w:ind w:firstLineChars="200" w:firstLine="480"/>
        <w:rPr>
          <w:rFonts w:ascii="宋体" w:hAnsi="宋体" w:hint="eastAsia"/>
        </w:rPr>
      </w:pPr>
      <w:r w:rsidRPr="00D61D23">
        <w:rPr>
          <w:rFonts w:ascii="宋体" w:hAnsi="宋体" w:hint="eastAsia"/>
        </w:rPr>
        <w:t>提供全方位的、细致周到的服务。包括相关的技术支持，业务咨询，提供日常的网络运营报告等。</w:t>
      </w:r>
    </w:p>
    <w:p w:rsidR="00D247FB" w:rsidRPr="00D61D23" w:rsidRDefault="00D247FB" w:rsidP="00D247FB">
      <w:pPr>
        <w:ind w:firstLineChars="200" w:firstLine="480"/>
        <w:rPr>
          <w:rFonts w:ascii="宋体" w:hAnsi="宋体" w:hint="eastAsia"/>
        </w:rPr>
      </w:pPr>
      <w:r w:rsidRPr="00D61D23">
        <w:rPr>
          <w:rFonts w:ascii="宋体" w:hAnsi="宋体" w:hint="eastAsia"/>
        </w:rPr>
        <w:t>（6）故障处理的及时性</w:t>
      </w:r>
    </w:p>
    <w:p w:rsidR="00D247FB" w:rsidRPr="00D61D23" w:rsidRDefault="00D247FB" w:rsidP="00D247FB">
      <w:pPr>
        <w:ind w:firstLineChars="200" w:firstLine="480"/>
        <w:rPr>
          <w:rFonts w:ascii="宋体" w:hAnsi="宋体" w:hint="eastAsia"/>
        </w:rPr>
      </w:pPr>
      <w:r w:rsidRPr="00D61D23">
        <w:rPr>
          <w:rFonts w:ascii="宋体" w:hAnsi="宋体" w:hint="eastAsia"/>
        </w:rPr>
        <w:t>运用完善的网络监控设备，及时预防、发现和处理的各种故障，及时恢复业务的正常使用。</w:t>
      </w:r>
    </w:p>
    <w:p w:rsidR="00D247FB" w:rsidRPr="00D61D23" w:rsidRDefault="00D247FB" w:rsidP="00D247FB">
      <w:pPr>
        <w:ind w:firstLineChars="200" w:firstLine="480"/>
        <w:rPr>
          <w:rFonts w:ascii="宋体" w:hAnsi="宋体" w:hint="eastAsia"/>
        </w:rPr>
      </w:pPr>
      <w:r w:rsidRPr="00D61D23">
        <w:rPr>
          <w:rFonts w:ascii="宋体" w:hAnsi="宋体" w:hint="eastAsia"/>
        </w:rPr>
        <w:t>（7）配合的紧密性</w:t>
      </w:r>
    </w:p>
    <w:p w:rsidR="00D247FB" w:rsidRPr="00D61D23" w:rsidRDefault="00D247FB" w:rsidP="00D247FB">
      <w:pPr>
        <w:ind w:firstLineChars="200" w:firstLine="480"/>
        <w:rPr>
          <w:rFonts w:ascii="宋体" w:hAnsi="宋体" w:hint="eastAsia"/>
        </w:rPr>
      </w:pPr>
      <w:r w:rsidRPr="00D61D23">
        <w:rPr>
          <w:rFonts w:ascii="宋体" w:hAnsi="宋体" w:hint="eastAsia"/>
        </w:rPr>
        <w:lastRenderedPageBreak/>
        <w:t>加强联系，了解相关需求，积极进行相关技术、网络、业务等的合作。</w:t>
      </w:r>
    </w:p>
    <w:p w:rsidR="00D247FB" w:rsidRPr="00D61D23" w:rsidRDefault="00D247FB" w:rsidP="00D247FB">
      <w:pPr>
        <w:ind w:firstLineChars="200" w:firstLine="480"/>
        <w:rPr>
          <w:rFonts w:ascii="宋体" w:hAnsi="宋体" w:hint="eastAsia"/>
        </w:rPr>
      </w:pPr>
    </w:p>
    <w:p w:rsidR="00D247FB" w:rsidRPr="00D61D23" w:rsidRDefault="00D247FB" w:rsidP="00D247FB">
      <w:pPr>
        <w:pStyle w:val="2"/>
        <w:spacing w:before="0" w:after="0"/>
        <w:rPr>
          <w:rFonts w:ascii="宋体" w:hAnsi="宋体" w:hint="eastAsia"/>
          <w:szCs w:val="28"/>
        </w:rPr>
      </w:pPr>
      <w:bookmarkStart w:id="14" w:name="_Toc133577472"/>
      <w:bookmarkStart w:id="15" w:name="_Toc95836269"/>
      <w:r w:rsidRPr="00D61D23">
        <w:rPr>
          <w:rFonts w:ascii="宋体" w:hAnsi="宋体" w:hint="eastAsia"/>
          <w:szCs w:val="28"/>
        </w:rPr>
        <w:t>2.</w:t>
      </w:r>
      <w:r w:rsidRPr="00D61D23">
        <w:rPr>
          <w:rFonts w:ascii="宋体" w:hAnsi="宋体"/>
          <w:szCs w:val="28"/>
        </w:rPr>
        <w:t>3</w:t>
      </w:r>
      <w:r w:rsidRPr="00D61D23">
        <w:rPr>
          <w:rFonts w:ascii="宋体" w:hAnsi="宋体" w:hint="eastAsia"/>
          <w:szCs w:val="28"/>
        </w:rPr>
        <w:t>分支单位节点接入方案</w:t>
      </w:r>
      <w:bookmarkEnd w:id="14"/>
      <w:bookmarkEnd w:id="15"/>
    </w:p>
    <w:p w:rsidR="00D247FB" w:rsidRPr="00D61D23" w:rsidRDefault="00D247FB" w:rsidP="00D247FB">
      <w:pPr>
        <w:ind w:firstLineChars="200" w:firstLine="480"/>
        <w:rPr>
          <w:rFonts w:ascii="宋体" w:hAnsi="宋体" w:hint="eastAsia"/>
        </w:rPr>
      </w:pPr>
      <w:r w:rsidRPr="00D61D23">
        <w:rPr>
          <w:rFonts w:ascii="宋体" w:hAnsi="宋体" w:hint="eastAsia"/>
        </w:rPr>
        <w:t>根据分支单位节点的业务类型、服务等级和安全保障的不同，提供多种方式的分支单位节点接入方案，实现不同类型分支单位节点的接入。</w:t>
      </w:r>
      <w:bookmarkStart w:id="16" w:name="OLE_LINK17"/>
    </w:p>
    <w:p w:rsidR="00D247FB" w:rsidRPr="00D61D23" w:rsidRDefault="00D247FB" w:rsidP="00D247FB">
      <w:pPr>
        <w:pStyle w:val="2"/>
        <w:spacing w:before="0" w:after="0"/>
        <w:rPr>
          <w:rFonts w:ascii="宋体" w:hAnsi="宋体"/>
          <w:szCs w:val="28"/>
        </w:rPr>
      </w:pPr>
      <w:bookmarkStart w:id="17" w:name="_Toc95836270"/>
      <w:r w:rsidRPr="00D61D23">
        <w:rPr>
          <w:rFonts w:ascii="宋体" w:hAnsi="宋体" w:hint="eastAsia"/>
          <w:szCs w:val="28"/>
        </w:rPr>
        <w:t>2.4传输网络监控措施</w:t>
      </w:r>
      <w:bookmarkEnd w:id="17"/>
    </w:p>
    <w:p w:rsidR="00D247FB" w:rsidRPr="00D61D23" w:rsidRDefault="00D247FB" w:rsidP="00D247FB">
      <w:pPr>
        <w:ind w:firstLineChars="200" w:firstLine="480"/>
        <w:rPr>
          <w:rFonts w:ascii="宋体" w:hAnsi="宋体"/>
        </w:rPr>
      </w:pPr>
      <w:r w:rsidRPr="00D61D23">
        <w:rPr>
          <w:rFonts w:ascii="宋体" w:hAnsi="宋体" w:hint="eastAsia"/>
        </w:rPr>
        <w:t>在网络监控方面，除提供日常的7×24小时监控外，需要</w:t>
      </w:r>
      <w:r w:rsidRPr="00D61D23">
        <w:rPr>
          <w:rFonts w:ascii="宋体" w:hAnsi="宋体"/>
        </w:rPr>
        <w:t>具备</w:t>
      </w:r>
      <w:r w:rsidRPr="00D61D23">
        <w:rPr>
          <w:rFonts w:ascii="宋体" w:hAnsi="宋体" w:hint="eastAsia"/>
        </w:rPr>
        <w:t>传输综合网管监控能力，能够实现集团大客户电路的全程电路集中监控，任一地方、任一设备的故障告警，相应的网络调度工单可到达维护人员。提高故障响应速度、缩短故障历时。</w:t>
      </w:r>
    </w:p>
    <w:p w:rsidR="00D247FB" w:rsidRPr="00D61D23" w:rsidRDefault="00D247FB" w:rsidP="00D247FB">
      <w:pPr>
        <w:ind w:firstLine="420"/>
        <w:rPr>
          <w:rFonts w:ascii="宋体" w:hAnsi="宋体"/>
        </w:rPr>
      </w:pPr>
      <w:r w:rsidRPr="00D61D23">
        <w:rPr>
          <w:rFonts w:ascii="宋体" w:hAnsi="宋体" w:hint="eastAsia"/>
        </w:rPr>
        <w:t>同时针对重大事件和突发事件制定网络应急通信保障预案并定期演练。提供专业化、标准化、多元化的服务，提供持续、高效、快捷的服务，构建优质服务品牌。</w:t>
      </w:r>
    </w:p>
    <w:p w:rsidR="00D247FB" w:rsidRPr="00D61D23" w:rsidRDefault="00D247FB" w:rsidP="00D247FB">
      <w:pPr>
        <w:pStyle w:val="1"/>
        <w:pageBreakBefore/>
        <w:spacing w:before="0" w:after="0"/>
        <w:rPr>
          <w:rFonts w:ascii="宋体" w:hAnsi="宋体" w:hint="eastAsia"/>
          <w:bCs w:val="0"/>
          <w:sz w:val="30"/>
          <w:szCs w:val="30"/>
        </w:rPr>
      </w:pPr>
      <w:bookmarkStart w:id="18" w:name="_Toc95836271"/>
      <w:r w:rsidRPr="00D61D23">
        <w:rPr>
          <w:rFonts w:ascii="宋体" w:hAnsi="宋体"/>
          <w:bCs w:val="0"/>
          <w:sz w:val="30"/>
          <w:szCs w:val="30"/>
        </w:rPr>
        <w:lastRenderedPageBreak/>
        <w:t>3</w:t>
      </w:r>
      <w:r w:rsidRPr="00D61D23">
        <w:rPr>
          <w:rFonts w:ascii="宋体" w:hAnsi="宋体" w:hint="eastAsia"/>
          <w:bCs w:val="0"/>
          <w:sz w:val="30"/>
          <w:szCs w:val="30"/>
        </w:rPr>
        <w:t xml:space="preserve"> 项目实施组织方案</w:t>
      </w:r>
      <w:bookmarkEnd w:id="18"/>
    </w:p>
    <w:p w:rsidR="00D247FB" w:rsidRPr="00D61D23" w:rsidRDefault="00D247FB" w:rsidP="00D247FB">
      <w:pPr>
        <w:ind w:firstLine="420"/>
        <w:rPr>
          <w:rFonts w:ascii="宋体" w:hAnsi="宋体" w:hint="eastAsia"/>
          <w:spacing w:val="8"/>
          <w:szCs w:val="21"/>
        </w:rPr>
      </w:pPr>
      <w:r w:rsidRPr="00D61D23">
        <w:rPr>
          <w:rStyle w:val="px14"/>
          <w:rFonts w:ascii="宋体" w:hAnsi="宋体" w:hint="eastAsia"/>
          <w:szCs w:val="21"/>
        </w:rPr>
        <w:t>此项目的实施过程中要采</w:t>
      </w:r>
      <w:r w:rsidRPr="00D61D23">
        <w:rPr>
          <w:rFonts w:ascii="宋体" w:hAnsi="宋体"/>
          <w:spacing w:val="8"/>
          <w:szCs w:val="21"/>
        </w:rPr>
        <w:t>用</w:t>
      </w:r>
      <w:r w:rsidRPr="00D61D23">
        <w:rPr>
          <w:rFonts w:ascii="宋体" w:hAnsi="宋体" w:hint="eastAsia"/>
          <w:spacing w:val="8"/>
          <w:szCs w:val="21"/>
        </w:rPr>
        <w:t>科学</w:t>
      </w:r>
      <w:r w:rsidRPr="00D61D23">
        <w:rPr>
          <w:rFonts w:ascii="宋体" w:hAnsi="宋体"/>
          <w:spacing w:val="8"/>
          <w:szCs w:val="21"/>
        </w:rPr>
        <w:t>的</w:t>
      </w:r>
      <w:r w:rsidRPr="00D61D23">
        <w:rPr>
          <w:rFonts w:ascii="宋体" w:hAnsi="宋体" w:hint="eastAsia"/>
          <w:spacing w:val="8"/>
          <w:szCs w:val="21"/>
        </w:rPr>
        <w:t>项目管理</w:t>
      </w:r>
      <w:r w:rsidRPr="00D61D23">
        <w:rPr>
          <w:rFonts w:ascii="宋体" w:hAnsi="宋体"/>
          <w:spacing w:val="8"/>
          <w:szCs w:val="21"/>
        </w:rPr>
        <w:t>方法，</w:t>
      </w:r>
      <w:r w:rsidRPr="00D61D23">
        <w:rPr>
          <w:rFonts w:ascii="宋体" w:hAnsi="宋体" w:hint="eastAsia"/>
          <w:spacing w:val="8"/>
          <w:szCs w:val="21"/>
        </w:rPr>
        <w:t>对项目</w:t>
      </w:r>
      <w:r w:rsidRPr="00D61D23">
        <w:rPr>
          <w:rFonts w:ascii="宋体" w:hAnsi="宋体"/>
          <w:spacing w:val="8"/>
          <w:szCs w:val="21"/>
        </w:rPr>
        <w:t>进行有效的规划、决策、组织、协调、控制</w:t>
      </w:r>
      <w:r w:rsidRPr="00D61D23">
        <w:rPr>
          <w:rFonts w:ascii="宋体" w:hAnsi="宋体" w:hint="eastAsia"/>
          <w:spacing w:val="8"/>
          <w:szCs w:val="21"/>
        </w:rPr>
        <w:t>。为保证此项目实施过程中设计、采购、施工、安装调试等各个环节的顺利进行，围绕“安全、质量、工期、投资”的目标实施全面系统的项目管理。</w:t>
      </w:r>
    </w:p>
    <w:p w:rsidR="00D247FB" w:rsidRPr="00D61D23" w:rsidRDefault="00D247FB" w:rsidP="00D247FB">
      <w:pPr>
        <w:pStyle w:val="1"/>
        <w:pageBreakBefore/>
        <w:spacing w:before="0" w:after="0"/>
        <w:rPr>
          <w:rFonts w:ascii="宋体" w:hAnsi="宋体" w:hint="eastAsia"/>
          <w:color w:val="000000"/>
          <w:sz w:val="30"/>
          <w:szCs w:val="30"/>
        </w:rPr>
      </w:pPr>
      <w:bookmarkStart w:id="19" w:name="_Toc8595"/>
      <w:bookmarkStart w:id="20" w:name="_Toc95836272"/>
      <w:bookmarkEnd w:id="16"/>
      <w:r w:rsidRPr="00D61D23">
        <w:rPr>
          <w:rFonts w:ascii="宋体" w:hAnsi="宋体"/>
          <w:bCs w:val="0"/>
          <w:color w:val="000000"/>
          <w:sz w:val="30"/>
          <w:szCs w:val="30"/>
        </w:rPr>
        <w:lastRenderedPageBreak/>
        <w:t>4</w:t>
      </w:r>
      <w:r w:rsidRPr="00D61D23">
        <w:rPr>
          <w:rFonts w:ascii="宋体" w:hAnsi="宋体" w:hint="eastAsia"/>
          <w:bCs w:val="0"/>
          <w:color w:val="000000"/>
          <w:sz w:val="30"/>
          <w:szCs w:val="30"/>
        </w:rPr>
        <w:t xml:space="preserve"> 需求明细</w:t>
      </w:r>
      <w:bookmarkEnd w:id="19"/>
      <w:bookmarkEnd w:id="20"/>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21" w:name="_Toc18820"/>
      <w:bookmarkStart w:id="22" w:name="_Toc95836273"/>
      <w:r w:rsidRPr="00D61D23">
        <w:rPr>
          <w:rFonts w:ascii="宋体" w:hAnsi="宋体"/>
          <w:b/>
          <w:color w:val="000000"/>
          <w:kern w:val="44"/>
          <w:sz w:val="30"/>
          <w:szCs w:val="30"/>
        </w:rPr>
        <w:t>4.1</w:t>
      </w:r>
      <w:r w:rsidRPr="00D61D23">
        <w:rPr>
          <w:rFonts w:ascii="宋体" w:hAnsi="宋体" w:hint="eastAsia"/>
          <w:b/>
          <w:color w:val="000000"/>
          <w:kern w:val="44"/>
          <w:sz w:val="30"/>
          <w:szCs w:val="30"/>
        </w:rPr>
        <w:t>采购需求</w:t>
      </w:r>
      <w:bookmarkEnd w:id="21"/>
      <w:bookmarkEnd w:id="22"/>
    </w:p>
    <w:p w:rsidR="00D247FB" w:rsidRPr="00D61D23" w:rsidRDefault="00D247FB" w:rsidP="00D247FB">
      <w:pPr>
        <w:snapToGrid w:val="0"/>
        <w:ind w:right="210" w:firstLineChars="250" w:firstLine="600"/>
        <w:rPr>
          <w:rFonts w:ascii="宋体" w:hAnsi="宋体" w:hint="eastAsia"/>
          <w:color w:val="000000"/>
        </w:rPr>
      </w:pPr>
      <w:r w:rsidRPr="00D61D23">
        <w:rPr>
          <w:rFonts w:ascii="宋体" w:hAnsi="宋体" w:hint="eastAsia"/>
          <w:color w:val="000000"/>
        </w:rPr>
        <w:t>（一）</w:t>
      </w:r>
      <w:r w:rsidRPr="00D61D23">
        <w:rPr>
          <w:rFonts w:ascii="宋体" w:hAnsi="宋体"/>
          <w:color w:val="000000"/>
        </w:rPr>
        <w:t>1</w:t>
      </w:r>
      <w:r w:rsidRPr="00D61D23">
        <w:rPr>
          <w:rFonts w:ascii="宋体" w:hAnsi="宋体" w:hint="eastAsia"/>
          <w:color w:val="000000"/>
        </w:rPr>
        <w:t>条线路双向传输带宽需求；</w:t>
      </w:r>
      <w:r>
        <w:rPr>
          <w:rFonts w:ascii="宋体" w:hAnsi="宋体" w:hint="eastAsia"/>
          <w:color w:val="000000"/>
        </w:rPr>
        <w:t>50</w:t>
      </w:r>
      <w:r w:rsidRPr="00D61D23">
        <w:rPr>
          <w:rFonts w:ascii="宋体" w:hAnsi="宋体" w:hint="eastAsia"/>
          <w:color w:val="000000"/>
        </w:rPr>
        <w:t>M</w:t>
      </w:r>
    </w:p>
    <w:p w:rsidR="00D247FB" w:rsidRPr="00D61D23" w:rsidRDefault="00D247FB" w:rsidP="00D247FB">
      <w:pPr>
        <w:snapToGrid w:val="0"/>
        <w:ind w:right="210" w:firstLineChars="250" w:firstLine="600"/>
        <w:rPr>
          <w:rFonts w:ascii="宋体" w:hAnsi="宋体"/>
          <w:color w:val="000000"/>
        </w:rPr>
      </w:pPr>
      <w:r>
        <w:rPr>
          <w:rFonts w:ascii="宋体" w:hAnsi="宋体" w:hint="eastAsia"/>
          <w:color w:val="000000"/>
        </w:rPr>
        <w:t>（二）端口类型独立端口；</w:t>
      </w:r>
      <w:r w:rsidRPr="00D61D23">
        <w:rPr>
          <w:rFonts w:ascii="宋体" w:hAnsi="宋体" w:hint="eastAsia"/>
          <w:color w:val="000000"/>
        </w:rPr>
        <w:t xml:space="preserve">专线各端端口为 </w:t>
      </w:r>
      <w:r w:rsidRPr="00D61D23">
        <w:rPr>
          <w:rFonts w:ascii="宋体" w:hAnsi="宋体"/>
          <w:color w:val="000000"/>
        </w:rPr>
        <w:t>GE</w:t>
      </w:r>
      <w:r w:rsidRPr="00D61D23">
        <w:rPr>
          <w:rFonts w:ascii="宋体" w:hAnsi="宋体" w:hint="eastAsia"/>
          <w:color w:val="000000"/>
        </w:rPr>
        <w:t>光口</w:t>
      </w:r>
    </w:p>
    <w:p w:rsidR="00D247FB" w:rsidRPr="00D61D23" w:rsidRDefault="00D247FB" w:rsidP="00D247FB">
      <w:pPr>
        <w:snapToGrid w:val="0"/>
        <w:ind w:right="210" w:firstLineChars="250" w:firstLine="600"/>
        <w:rPr>
          <w:rFonts w:ascii="宋体" w:hAnsi="宋体" w:hint="eastAsia"/>
          <w:color w:val="000000"/>
        </w:rPr>
      </w:pPr>
      <w:r w:rsidRPr="00D61D23">
        <w:rPr>
          <w:rFonts w:ascii="宋体" w:hAnsi="宋体" w:hint="eastAsia"/>
          <w:color w:val="000000"/>
        </w:rPr>
        <w:t>（三）端到端地址：专线1：东直门医院</w:t>
      </w:r>
      <w:r>
        <w:rPr>
          <w:rFonts w:ascii="宋体" w:hAnsi="宋体" w:hint="eastAsia"/>
          <w:color w:val="000000"/>
        </w:rPr>
        <w:t>通州</w:t>
      </w:r>
      <w:r w:rsidRPr="00D61D23">
        <w:rPr>
          <w:rFonts w:ascii="宋体" w:hAnsi="宋体"/>
          <w:color w:val="000000"/>
        </w:rPr>
        <w:t>院区</w:t>
      </w:r>
      <w:r w:rsidRPr="00D61D23">
        <w:rPr>
          <w:rFonts w:ascii="宋体" w:hAnsi="宋体" w:hint="eastAsia"/>
          <w:color w:val="000000"/>
        </w:rPr>
        <w:t>——</w:t>
      </w:r>
      <w:r w:rsidRPr="00C06876">
        <w:rPr>
          <w:rFonts w:ascii="宋体" w:hAnsi="宋体" w:hint="eastAsia"/>
          <w:bCs/>
        </w:rPr>
        <w:t>东直门医院</w:t>
      </w:r>
      <w:r>
        <w:rPr>
          <w:rFonts w:ascii="宋体" w:hAnsi="宋体" w:hint="eastAsia"/>
          <w:bCs/>
        </w:rPr>
        <w:t>市委</w:t>
      </w:r>
      <w:r w:rsidRPr="00C06876">
        <w:rPr>
          <w:rFonts w:ascii="宋体" w:hAnsi="宋体" w:hint="eastAsia"/>
          <w:bCs/>
        </w:rPr>
        <w:t>门诊部</w:t>
      </w:r>
      <w:r w:rsidRPr="00D61D23">
        <w:rPr>
          <w:rFonts w:ascii="宋体" w:hAnsi="宋体"/>
          <w:color w:val="000000"/>
        </w:rPr>
        <w:t>。</w:t>
      </w:r>
    </w:p>
    <w:p w:rsidR="00D247FB" w:rsidRPr="00D61D23" w:rsidRDefault="00D247FB" w:rsidP="00D247FB">
      <w:pPr>
        <w:snapToGrid w:val="0"/>
        <w:ind w:right="210" w:firstLineChars="250" w:firstLine="600"/>
        <w:rPr>
          <w:rFonts w:ascii="宋体" w:hAnsi="宋体"/>
          <w:color w:val="000000"/>
        </w:rPr>
      </w:pPr>
      <w:r w:rsidRPr="00D61D23">
        <w:rPr>
          <w:rFonts w:ascii="宋体" w:hAnsi="宋体" w:hint="eastAsia"/>
          <w:color w:val="000000"/>
        </w:rPr>
        <w:t>（四）线路制式为</w:t>
      </w:r>
      <w:r w:rsidRPr="00D61D23">
        <w:rPr>
          <w:rFonts w:ascii="宋体" w:hAnsi="宋体"/>
          <w:color w:val="000000"/>
        </w:rPr>
        <w:t>PTN</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23" w:name="_Toc22063"/>
      <w:bookmarkStart w:id="24" w:name="_Toc15385"/>
      <w:bookmarkStart w:id="25" w:name="_Toc27416"/>
      <w:bookmarkStart w:id="26" w:name="_Toc95836274"/>
      <w:r w:rsidRPr="00D61D23">
        <w:rPr>
          <w:rFonts w:ascii="宋体" w:hAnsi="宋体"/>
          <w:b/>
          <w:color w:val="000000"/>
          <w:kern w:val="44"/>
          <w:sz w:val="30"/>
          <w:szCs w:val="30"/>
        </w:rPr>
        <w:t>4.2</w:t>
      </w:r>
      <w:r w:rsidRPr="00D61D23">
        <w:rPr>
          <w:rFonts w:ascii="宋体" w:hAnsi="宋体" w:hint="eastAsia"/>
          <w:b/>
          <w:color w:val="000000"/>
          <w:kern w:val="44"/>
          <w:sz w:val="30"/>
          <w:szCs w:val="30"/>
        </w:rPr>
        <w:t>.服务方式</w:t>
      </w:r>
      <w:bookmarkEnd w:id="23"/>
      <w:bookmarkEnd w:id="24"/>
      <w:bookmarkEnd w:id="25"/>
      <w:bookmarkEnd w:id="26"/>
    </w:p>
    <w:p w:rsidR="00D247FB" w:rsidRPr="00D61D23" w:rsidRDefault="00D247FB" w:rsidP="00D247FB">
      <w:pPr>
        <w:ind w:firstLineChars="200" w:firstLine="480"/>
        <w:jc w:val="left"/>
        <w:rPr>
          <w:rFonts w:ascii="宋体" w:hAnsi="宋体" w:hint="eastAsia"/>
          <w:color w:val="000000"/>
        </w:rPr>
      </w:pPr>
      <w:r w:rsidRPr="00D61D23">
        <w:rPr>
          <w:rFonts w:ascii="宋体" w:hAnsi="宋体" w:hint="eastAsia"/>
          <w:color w:val="000000"/>
        </w:rPr>
        <w:t>本次采购的服务方式：远程支持服务、现场支持服务、巡检服务等。</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27" w:name="_Toc30862"/>
      <w:bookmarkStart w:id="28" w:name="_Toc24356"/>
      <w:bookmarkStart w:id="29" w:name="_Toc4625"/>
      <w:bookmarkStart w:id="30" w:name="_Toc95836275"/>
      <w:r w:rsidRPr="00D61D23">
        <w:rPr>
          <w:rFonts w:ascii="宋体" w:hAnsi="宋体"/>
          <w:b/>
          <w:color w:val="000000"/>
          <w:kern w:val="44"/>
          <w:sz w:val="30"/>
          <w:szCs w:val="30"/>
        </w:rPr>
        <w:t>4.3</w:t>
      </w:r>
      <w:r w:rsidRPr="00D61D23">
        <w:rPr>
          <w:rFonts w:ascii="宋体" w:hAnsi="宋体" w:hint="eastAsia"/>
          <w:b/>
          <w:color w:val="000000"/>
          <w:kern w:val="44"/>
          <w:sz w:val="30"/>
          <w:szCs w:val="30"/>
        </w:rPr>
        <w:t>远程支持</w:t>
      </w:r>
      <w:bookmarkEnd w:id="27"/>
      <w:bookmarkEnd w:id="28"/>
      <w:bookmarkEnd w:id="29"/>
      <w:bookmarkEnd w:id="30"/>
    </w:p>
    <w:p w:rsidR="00D247FB" w:rsidRPr="00D61D23" w:rsidRDefault="00D247FB" w:rsidP="00D247FB">
      <w:pPr>
        <w:ind w:firstLineChars="200" w:firstLine="480"/>
        <w:jc w:val="left"/>
        <w:rPr>
          <w:rFonts w:ascii="宋体" w:hAnsi="宋体" w:hint="eastAsia"/>
          <w:color w:val="000000"/>
        </w:rPr>
      </w:pPr>
      <w:r w:rsidRPr="00D61D23">
        <w:rPr>
          <w:rFonts w:ascii="宋体" w:hAnsi="宋体" w:hint="eastAsia"/>
          <w:color w:val="000000"/>
        </w:rPr>
        <w:t>7*24故障响应电话</w:t>
      </w:r>
    </w:p>
    <w:p w:rsidR="00D247FB" w:rsidRPr="00D61D23" w:rsidRDefault="00D247FB" w:rsidP="00D247FB">
      <w:pPr>
        <w:ind w:firstLineChars="200" w:firstLine="480"/>
        <w:jc w:val="left"/>
        <w:rPr>
          <w:rFonts w:ascii="宋体" w:hAnsi="宋体" w:hint="eastAsia"/>
          <w:color w:val="000000"/>
        </w:rPr>
      </w:pPr>
      <w:r w:rsidRPr="00D61D23">
        <w:rPr>
          <w:rFonts w:ascii="宋体" w:hAnsi="宋体" w:hint="eastAsia"/>
          <w:color w:val="000000"/>
        </w:rPr>
        <w:t>7*24网络支持服务</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31" w:name="_Toc13913"/>
      <w:bookmarkStart w:id="32" w:name="_Toc26791"/>
      <w:bookmarkStart w:id="33" w:name="_Toc95836276"/>
      <w:r w:rsidRPr="00D61D23">
        <w:rPr>
          <w:rFonts w:ascii="宋体" w:hAnsi="宋体"/>
          <w:b/>
          <w:color w:val="000000"/>
          <w:kern w:val="44"/>
          <w:sz w:val="30"/>
          <w:szCs w:val="30"/>
        </w:rPr>
        <w:t>4.4</w:t>
      </w:r>
      <w:r w:rsidRPr="00D61D23">
        <w:rPr>
          <w:rFonts w:ascii="宋体" w:hAnsi="宋体" w:hint="eastAsia"/>
          <w:b/>
          <w:color w:val="000000"/>
          <w:kern w:val="44"/>
          <w:sz w:val="30"/>
          <w:szCs w:val="30"/>
        </w:rPr>
        <w:t>现场支持服务</w:t>
      </w:r>
      <w:bookmarkEnd w:id="31"/>
      <w:bookmarkEnd w:id="32"/>
      <w:bookmarkEnd w:id="33"/>
    </w:p>
    <w:p w:rsidR="00D247FB" w:rsidRPr="00D61D23" w:rsidRDefault="00D247FB" w:rsidP="00D247FB">
      <w:pPr>
        <w:widowControl/>
        <w:shd w:val="clear" w:color="auto" w:fill="FFFFFF"/>
        <w:ind w:firstLineChars="200" w:firstLine="480"/>
        <w:jc w:val="left"/>
        <w:rPr>
          <w:rFonts w:ascii="宋体" w:hAnsi="宋体" w:hint="eastAsia"/>
          <w:color w:val="000000"/>
        </w:rPr>
      </w:pPr>
      <w:r w:rsidRPr="00D61D23">
        <w:rPr>
          <w:rFonts w:ascii="宋体" w:hAnsi="宋体" w:hint="eastAsia"/>
          <w:color w:val="000000"/>
        </w:rPr>
        <w:t>如远程无法解决的情况，需要供应商进行现场支持。</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34" w:name="_Toc7535"/>
      <w:bookmarkStart w:id="35" w:name="_Toc1300"/>
      <w:bookmarkStart w:id="36" w:name="_Toc95836277"/>
      <w:r w:rsidRPr="00D61D23">
        <w:rPr>
          <w:rFonts w:ascii="宋体" w:hAnsi="宋体"/>
          <w:b/>
          <w:color w:val="000000"/>
          <w:kern w:val="44"/>
          <w:sz w:val="30"/>
          <w:szCs w:val="30"/>
        </w:rPr>
        <w:t>4.5</w:t>
      </w:r>
      <w:r w:rsidRPr="00D61D23">
        <w:rPr>
          <w:rFonts w:ascii="宋体" w:hAnsi="宋体" w:hint="eastAsia"/>
          <w:b/>
          <w:color w:val="000000"/>
          <w:kern w:val="44"/>
          <w:sz w:val="30"/>
          <w:szCs w:val="30"/>
        </w:rPr>
        <w:t>巡检服务</w:t>
      </w:r>
      <w:bookmarkEnd w:id="34"/>
      <w:bookmarkEnd w:id="35"/>
      <w:bookmarkEnd w:id="36"/>
    </w:p>
    <w:p w:rsidR="00D247FB" w:rsidRPr="00D61D23" w:rsidRDefault="00D247FB" w:rsidP="00D247FB">
      <w:pPr>
        <w:widowControl/>
        <w:shd w:val="clear" w:color="auto" w:fill="FFFFFF"/>
        <w:ind w:firstLineChars="200" w:firstLine="480"/>
        <w:jc w:val="left"/>
        <w:rPr>
          <w:rFonts w:ascii="宋体" w:hAnsi="宋体" w:hint="eastAsia"/>
          <w:color w:val="000000"/>
        </w:rPr>
      </w:pPr>
      <w:r w:rsidRPr="00D61D23">
        <w:rPr>
          <w:rFonts w:ascii="宋体" w:hAnsi="宋体" w:hint="eastAsia"/>
          <w:color w:val="000000"/>
        </w:rPr>
        <w:t>月度常规巡检、特殊巡检。</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37" w:name="_Toc19667"/>
      <w:bookmarkStart w:id="38" w:name="_Toc1844"/>
      <w:bookmarkStart w:id="39" w:name="_Toc95836278"/>
      <w:r w:rsidRPr="00D61D23">
        <w:rPr>
          <w:rFonts w:ascii="宋体" w:hAnsi="宋体"/>
          <w:b/>
          <w:color w:val="000000"/>
          <w:kern w:val="44"/>
          <w:sz w:val="30"/>
          <w:szCs w:val="30"/>
        </w:rPr>
        <w:t>4</w:t>
      </w:r>
      <w:r w:rsidRPr="00D61D23">
        <w:rPr>
          <w:rFonts w:ascii="宋体" w:hAnsi="宋体" w:hint="eastAsia"/>
          <w:b/>
          <w:color w:val="000000"/>
          <w:kern w:val="44"/>
          <w:sz w:val="30"/>
          <w:szCs w:val="30"/>
        </w:rPr>
        <w:t>.</w:t>
      </w:r>
      <w:r w:rsidRPr="00D61D23">
        <w:rPr>
          <w:rFonts w:ascii="宋体" w:hAnsi="宋体"/>
          <w:b/>
          <w:color w:val="000000"/>
          <w:kern w:val="44"/>
          <w:sz w:val="30"/>
          <w:szCs w:val="30"/>
        </w:rPr>
        <w:t>6</w:t>
      </w:r>
      <w:r w:rsidRPr="00D61D23">
        <w:rPr>
          <w:rFonts w:ascii="宋体" w:hAnsi="宋体" w:hint="eastAsia"/>
          <w:b/>
          <w:color w:val="000000"/>
          <w:kern w:val="44"/>
          <w:sz w:val="30"/>
          <w:szCs w:val="30"/>
        </w:rPr>
        <w:t>服务要求</w:t>
      </w:r>
      <w:bookmarkEnd w:id="37"/>
      <w:bookmarkEnd w:id="38"/>
      <w:bookmarkEnd w:id="39"/>
    </w:p>
    <w:p w:rsidR="00D247FB" w:rsidRPr="00D61D23" w:rsidRDefault="00D247FB" w:rsidP="00D247FB">
      <w:pPr>
        <w:pStyle w:val="10"/>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6</w:t>
      </w:r>
      <w:r w:rsidRPr="00D61D23">
        <w:rPr>
          <w:rFonts w:ascii="宋体" w:hAnsi="宋体" w:hint="eastAsia"/>
          <w:color w:val="000000"/>
        </w:rPr>
        <w:t>.1供应商提供的专线通信质量符合国家行业标准；</w:t>
      </w:r>
    </w:p>
    <w:p w:rsidR="00D247FB" w:rsidRPr="00D61D23" w:rsidRDefault="00D247FB" w:rsidP="00D247FB">
      <w:pPr>
        <w:pStyle w:val="10"/>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6</w:t>
      </w:r>
      <w:r w:rsidRPr="00D61D23">
        <w:rPr>
          <w:rFonts w:ascii="宋体" w:hAnsi="宋体" w:hint="eastAsia"/>
          <w:color w:val="000000"/>
        </w:rPr>
        <w:t>.2供应商每月定期安排技术人员对专线进行检查维护；</w:t>
      </w:r>
    </w:p>
    <w:p w:rsidR="00D247FB" w:rsidRPr="00D61D23" w:rsidRDefault="00D247FB" w:rsidP="00D247FB">
      <w:pPr>
        <w:pStyle w:val="10"/>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6</w:t>
      </w:r>
      <w:r w:rsidRPr="00D61D23">
        <w:rPr>
          <w:rFonts w:ascii="宋体" w:hAnsi="宋体" w:hint="eastAsia"/>
          <w:color w:val="000000"/>
        </w:rPr>
        <w:t>.3具备采购需求内两端专线资源，于合同签订后的15个工作日内，完成专线的开通工作；</w:t>
      </w:r>
    </w:p>
    <w:p w:rsidR="00D247FB" w:rsidRPr="00D61D23" w:rsidRDefault="00D247FB" w:rsidP="00D247FB">
      <w:pPr>
        <w:pStyle w:val="10"/>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6</w:t>
      </w:r>
      <w:r w:rsidRPr="00D61D23">
        <w:rPr>
          <w:rFonts w:ascii="宋体" w:hAnsi="宋体" w:hint="eastAsia"/>
          <w:color w:val="000000"/>
        </w:rPr>
        <w:t>.4提供业务受理、咨询、故障申告及其他告警服务。对专线做必要的调整时，需至少提前48小时通知我方；</w:t>
      </w:r>
    </w:p>
    <w:p w:rsidR="00D247FB" w:rsidRPr="00D61D23" w:rsidRDefault="00D247FB" w:rsidP="00D247FB">
      <w:pPr>
        <w:pStyle w:val="10"/>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6</w:t>
      </w:r>
      <w:r w:rsidRPr="00D61D23">
        <w:rPr>
          <w:rFonts w:ascii="宋体" w:hAnsi="宋体" w:hint="eastAsia"/>
          <w:color w:val="000000"/>
        </w:rPr>
        <w:t>.5若专线发生故障时，供应商故障响应时间不超过5分钟，故障处理时间不超过30分钟。</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40" w:name="_Toc18961"/>
      <w:bookmarkStart w:id="41" w:name="_Toc12184"/>
      <w:bookmarkStart w:id="42" w:name="_Toc4810"/>
      <w:bookmarkStart w:id="43" w:name="_Toc95836279"/>
      <w:r w:rsidRPr="00D61D23">
        <w:rPr>
          <w:rFonts w:ascii="宋体" w:hAnsi="宋体"/>
          <w:b/>
          <w:color w:val="000000"/>
          <w:kern w:val="44"/>
          <w:sz w:val="30"/>
          <w:szCs w:val="30"/>
        </w:rPr>
        <w:t>4</w:t>
      </w:r>
      <w:r w:rsidRPr="00D61D23">
        <w:rPr>
          <w:rFonts w:ascii="宋体" w:hAnsi="宋体" w:hint="eastAsia"/>
          <w:b/>
          <w:color w:val="000000"/>
          <w:kern w:val="44"/>
          <w:sz w:val="30"/>
          <w:szCs w:val="30"/>
        </w:rPr>
        <w:t>.</w:t>
      </w:r>
      <w:r w:rsidRPr="00D61D23">
        <w:rPr>
          <w:rFonts w:ascii="宋体" w:hAnsi="宋体"/>
          <w:b/>
          <w:color w:val="000000"/>
          <w:kern w:val="44"/>
          <w:sz w:val="30"/>
          <w:szCs w:val="30"/>
        </w:rPr>
        <w:t>7</w:t>
      </w:r>
      <w:r w:rsidRPr="00D61D23">
        <w:rPr>
          <w:rFonts w:ascii="宋体" w:hAnsi="宋体" w:hint="eastAsia"/>
          <w:b/>
          <w:color w:val="000000"/>
          <w:kern w:val="44"/>
          <w:sz w:val="30"/>
          <w:szCs w:val="30"/>
        </w:rPr>
        <w:t>其他要求</w:t>
      </w:r>
      <w:bookmarkEnd w:id="40"/>
      <w:bookmarkEnd w:id="41"/>
      <w:bookmarkEnd w:id="42"/>
      <w:bookmarkEnd w:id="43"/>
    </w:p>
    <w:p w:rsidR="00D247FB" w:rsidRPr="00D61D23" w:rsidRDefault="00D247FB" w:rsidP="00D247FB">
      <w:pPr>
        <w:pStyle w:val="ListParagraph"/>
        <w:ind w:firstLine="480"/>
        <w:jc w:val="left"/>
        <w:rPr>
          <w:rFonts w:ascii="宋体" w:hAnsi="宋体" w:hint="eastAsia"/>
          <w:color w:val="000000"/>
        </w:rPr>
      </w:pPr>
      <w:r w:rsidRPr="00D61D23">
        <w:rPr>
          <w:rFonts w:ascii="宋体" w:hAnsi="宋体" w:hint="eastAsia"/>
          <w:color w:val="000000"/>
        </w:rPr>
        <w:t>按年后付托收费用。</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44" w:name="_Toc12896"/>
      <w:bookmarkStart w:id="45" w:name="_Toc18330"/>
      <w:bookmarkStart w:id="46" w:name="_Toc12692"/>
      <w:bookmarkStart w:id="47" w:name="_Toc95836280"/>
      <w:r w:rsidRPr="00D61D23">
        <w:rPr>
          <w:rFonts w:ascii="宋体" w:hAnsi="宋体"/>
          <w:b/>
          <w:color w:val="000000"/>
          <w:kern w:val="44"/>
          <w:sz w:val="30"/>
          <w:szCs w:val="30"/>
        </w:rPr>
        <w:lastRenderedPageBreak/>
        <w:t>4</w:t>
      </w:r>
      <w:r w:rsidRPr="00D61D23">
        <w:rPr>
          <w:rFonts w:ascii="宋体" w:hAnsi="宋体" w:hint="eastAsia"/>
          <w:b/>
          <w:color w:val="000000"/>
          <w:kern w:val="44"/>
          <w:sz w:val="30"/>
          <w:szCs w:val="30"/>
        </w:rPr>
        <w:t>.</w:t>
      </w:r>
      <w:r w:rsidRPr="00D61D23">
        <w:rPr>
          <w:rFonts w:ascii="宋体" w:hAnsi="宋体"/>
          <w:b/>
          <w:color w:val="000000"/>
          <w:kern w:val="44"/>
          <w:sz w:val="30"/>
          <w:szCs w:val="30"/>
        </w:rPr>
        <w:t>8</w:t>
      </w:r>
      <w:r w:rsidRPr="00D61D23">
        <w:rPr>
          <w:rFonts w:ascii="宋体" w:hAnsi="宋体" w:hint="eastAsia"/>
          <w:b/>
          <w:color w:val="000000"/>
          <w:kern w:val="44"/>
          <w:sz w:val="30"/>
          <w:szCs w:val="30"/>
        </w:rPr>
        <w:t>指标要求</w:t>
      </w:r>
      <w:bookmarkEnd w:id="44"/>
      <w:bookmarkEnd w:id="45"/>
      <w:bookmarkEnd w:id="46"/>
      <w:bookmarkEnd w:id="47"/>
    </w:p>
    <w:p w:rsidR="00D247FB" w:rsidRPr="00D61D23" w:rsidRDefault="00D247FB" w:rsidP="00D247FB">
      <w:pPr>
        <w:ind w:firstLineChars="200" w:firstLine="480"/>
        <w:jc w:val="left"/>
        <w:rPr>
          <w:rFonts w:ascii="宋体" w:hAnsi="宋体" w:hint="eastAsia"/>
          <w:color w:val="000000"/>
        </w:rPr>
      </w:pPr>
      <w:bookmarkStart w:id="48" w:name="_Toc24968"/>
      <w:r w:rsidRPr="00D61D23">
        <w:rPr>
          <w:rFonts w:ascii="宋体" w:hAnsi="宋体"/>
          <w:color w:val="000000"/>
        </w:rPr>
        <w:t>4</w:t>
      </w:r>
      <w:r w:rsidRPr="00D61D23">
        <w:rPr>
          <w:rFonts w:ascii="宋体" w:hAnsi="宋体" w:hint="eastAsia"/>
          <w:color w:val="000000"/>
        </w:rPr>
        <w:t>.</w:t>
      </w:r>
      <w:r>
        <w:rPr>
          <w:rFonts w:ascii="宋体" w:hAnsi="宋体" w:hint="eastAsia"/>
          <w:color w:val="000000"/>
        </w:rPr>
        <w:t>8</w:t>
      </w:r>
      <w:r w:rsidRPr="00D61D23">
        <w:rPr>
          <w:rFonts w:ascii="宋体" w:hAnsi="宋体" w:hint="eastAsia"/>
          <w:color w:val="000000"/>
        </w:rPr>
        <w:t>.1专线要求：运营商需保障该线路可用率达99.9%及以上，计算公式为：（1-故障时长/全年正常运行总时长）%。运营商可满足7*24小时远程监控平台监控该线路丢包率，并在丢包率高于1%时产生告警，以便第一时间处理故障。</w:t>
      </w:r>
      <w:bookmarkEnd w:id="48"/>
    </w:p>
    <w:p w:rsidR="00D247FB" w:rsidRPr="00D61D23" w:rsidRDefault="00D247FB" w:rsidP="00D247FB">
      <w:pPr>
        <w:pStyle w:val="ListParagraph"/>
        <w:ind w:firstLine="480"/>
        <w:jc w:val="left"/>
        <w:rPr>
          <w:rFonts w:ascii="宋体" w:hAnsi="宋体" w:hint="eastAsia"/>
          <w:color w:val="000000"/>
        </w:rPr>
      </w:pPr>
      <w:r w:rsidRPr="00D61D23">
        <w:rPr>
          <w:rFonts w:ascii="宋体" w:hAnsi="宋体"/>
          <w:color w:val="000000"/>
        </w:rPr>
        <w:t>4</w:t>
      </w:r>
      <w:r w:rsidRPr="00D61D23">
        <w:rPr>
          <w:rFonts w:ascii="宋体" w:hAnsi="宋体" w:hint="eastAsia"/>
          <w:color w:val="000000"/>
        </w:rPr>
        <w:t>.</w:t>
      </w:r>
      <w:r>
        <w:rPr>
          <w:rFonts w:ascii="宋体" w:hAnsi="宋体" w:hint="eastAsia"/>
          <w:color w:val="000000"/>
        </w:rPr>
        <w:t>8</w:t>
      </w:r>
      <w:r w:rsidRPr="00D61D23">
        <w:rPr>
          <w:rFonts w:ascii="宋体" w:hAnsi="宋体" w:hint="eastAsia"/>
          <w:color w:val="000000"/>
        </w:rPr>
        <w:t>.2罚则：在日常生产时间，因运营商原因造成该专线中断的，免责时间应以4小时/月为上限，并按中断时间每延长1小时（不足1小时，且满足30分钟及以上的默认为1小时）抵减5%当月费用，并于当月托收时扣减。</w:t>
      </w:r>
    </w:p>
    <w:p w:rsidR="00D247FB" w:rsidRPr="00D61D23" w:rsidRDefault="00D247FB" w:rsidP="00D247FB">
      <w:pPr>
        <w:tabs>
          <w:tab w:val="left" w:pos="432"/>
        </w:tabs>
        <w:jc w:val="left"/>
        <w:outlineLvl w:val="1"/>
        <w:rPr>
          <w:rFonts w:ascii="宋体" w:hAnsi="宋体" w:hint="eastAsia"/>
          <w:b/>
          <w:color w:val="000000"/>
          <w:kern w:val="44"/>
          <w:sz w:val="30"/>
          <w:szCs w:val="30"/>
        </w:rPr>
      </w:pPr>
      <w:bookmarkStart w:id="49" w:name="_Toc9812"/>
      <w:bookmarkStart w:id="50" w:name="_Toc30409"/>
      <w:bookmarkStart w:id="51" w:name="_Toc27207"/>
      <w:bookmarkStart w:id="52" w:name="_Toc95836281"/>
      <w:r w:rsidRPr="00D61D23">
        <w:rPr>
          <w:rFonts w:ascii="宋体" w:hAnsi="宋体"/>
          <w:b/>
          <w:color w:val="000000"/>
          <w:kern w:val="44"/>
          <w:sz w:val="30"/>
          <w:szCs w:val="30"/>
        </w:rPr>
        <w:t>4</w:t>
      </w:r>
      <w:r w:rsidRPr="00D61D23">
        <w:rPr>
          <w:rFonts w:ascii="宋体" w:hAnsi="宋体" w:hint="eastAsia"/>
          <w:b/>
          <w:color w:val="000000"/>
          <w:kern w:val="44"/>
          <w:sz w:val="30"/>
          <w:szCs w:val="30"/>
        </w:rPr>
        <w:t>.</w:t>
      </w:r>
      <w:r w:rsidRPr="00D61D23">
        <w:rPr>
          <w:rFonts w:ascii="宋体" w:hAnsi="宋体"/>
          <w:b/>
          <w:color w:val="000000"/>
          <w:kern w:val="44"/>
          <w:sz w:val="30"/>
          <w:szCs w:val="30"/>
        </w:rPr>
        <w:t>9</w:t>
      </w:r>
      <w:r w:rsidRPr="00D61D23">
        <w:rPr>
          <w:rFonts w:ascii="宋体" w:hAnsi="宋体" w:hint="eastAsia"/>
          <w:b/>
          <w:color w:val="000000"/>
          <w:kern w:val="44"/>
          <w:sz w:val="30"/>
          <w:szCs w:val="30"/>
        </w:rPr>
        <w:t>故障标准定义以及故障响应时间要求</w:t>
      </w:r>
      <w:bookmarkEnd w:id="49"/>
      <w:bookmarkEnd w:id="50"/>
      <w:bookmarkEnd w:id="51"/>
      <w:bookmarkEnd w:id="52"/>
    </w:p>
    <w:tbl>
      <w:tblPr>
        <w:tblW w:w="0" w:type="auto"/>
        <w:tblLayout w:type="fixed"/>
        <w:tblCellMar>
          <w:top w:w="54" w:type="dxa"/>
          <w:left w:w="54" w:type="dxa"/>
          <w:bottom w:w="54" w:type="dxa"/>
          <w:right w:w="54" w:type="dxa"/>
        </w:tblCellMar>
        <w:tblLook w:val="0000"/>
      </w:tblPr>
      <w:tblGrid>
        <w:gridCol w:w="1194"/>
        <w:gridCol w:w="3673"/>
        <w:gridCol w:w="2564"/>
        <w:gridCol w:w="2128"/>
      </w:tblGrid>
      <w:tr w:rsidR="00D247FB" w:rsidRPr="00D61D23" w:rsidTr="000E0FB5">
        <w:trPr>
          <w:trHeight w:val="381"/>
        </w:trPr>
        <w:tc>
          <w:tcPr>
            <w:tcW w:w="1194"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故障等级</w:t>
            </w:r>
          </w:p>
        </w:tc>
        <w:tc>
          <w:tcPr>
            <w:tcW w:w="3673"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故障等级描述</w:t>
            </w:r>
          </w:p>
        </w:tc>
        <w:tc>
          <w:tcPr>
            <w:tcW w:w="2564" w:type="dxa"/>
            <w:tcBorders>
              <w:top w:val="single" w:sz="6" w:space="0" w:color="000000"/>
              <w:left w:val="single" w:sz="6" w:space="0" w:color="000000"/>
              <w:bottom w:val="single" w:sz="6" w:space="0" w:color="000000"/>
              <w:right w:val="single" w:sz="6" w:space="0" w:color="000000"/>
            </w:tcBorders>
          </w:tcPr>
          <w:p w:rsidR="00D247FB" w:rsidRPr="00D61D23" w:rsidRDefault="00D247FB" w:rsidP="000E0FB5">
            <w:pPr>
              <w:jc w:val="center"/>
              <w:rPr>
                <w:rFonts w:ascii="宋体" w:hAnsi="宋体" w:hint="eastAsia"/>
                <w:color w:val="000000"/>
              </w:rPr>
            </w:pPr>
            <w:r w:rsidRPr="00D61D23">
              <w:rPr>
                <w:rFonts w:ascii="宋体" w:hAnsi="宋体" w:hint="eastAsia"/>
                <w:color w:val="000000"/>
              </w:rPr>
              <w:t>响应时间要求</w:t>
            </w:r>
          </w:p>
        </w:tc>
        <w:tc>
          <w:tcPr>
            <w:tcW w:w="2128" w:type="dxa"/>
            <w:tcBorders>
              <w:top w:val="single" w:sz="6" w:space="0" w:color="000000"/>
              <w:left w:val="single" w:sz="6" w:space="0" w:color="000000"/>
              <w:bottom w:val="single" w:sz="6" w:space="0" w:color="000000"/>
              <w:right w:val="single" w:sz="6" w:space="0" w:color="000000"/>
            </w:tcBorders>
          </w:tcPr>
          <w:p w:rsidR="00D247FB" w:rsidRPr="00D61D23" w:rsidRDefault="00D247FB" w:rsidP="000E0FB5">
            <w:pPr>
              <w:jc w:val="center"/>
              <w:rPr>
                <w:rFonts w:ascii="宋体" w:hAnsi="宋体" w:hint="eastAsia"/>
                <w:color w:val="000000"/>
              </w:rPr>
            </w:pPr>
            <w:r w:rsidRPr="00D61D23">
              <w:rPr>
                <w:rFonts w:ascii="宋体" w:hAnsi="宋体" w:hint="eastAsia"/>
                <w:color w:val="000000"/>
              </w:rPr>
              <w:t>故障解决时间要求</w:t>
            </w:r>
          </w:p>
        </w:tc>
      </w:tr>
      <w:tr w:rsidR="00D247FB" w:rsidRPr="00D61D23" w:rsidTr="000E0FB5">
        <w:trPr>
          <w:trHeight w:val="381"/>
        </w:trPr>
        <w:tc>
          <w:tcPr>
            <w:tcW w:w="1194"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一级故障</w:t>
            </w:r>
          </w:p>
        </w:tc>
        <w:tc>
          <w:tcPr>
            <w:tcW w:w="3673"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线路中断</w:t>
            </w:r>
          </w:p>
        </w:tc>
        <w:tc>
          <w:tcPr>
            <w:tcW w:w="2564" w:type="dxa"/>
            <w:tcBorders>
              <w:top w:val="single" w:sz="6" w:space="0" w:color="000000"/>
              <w:left w:val="single" w:sz="6" w:space="0" w:color="000000"/>
              <w:bottom w:val="single" w:sz="6" w:space="0" w:color="000000"/>
              <w:right w:val="single" w:sz="6" w:space="0" w:color="000000"/>
            </w:tcBorders>
          </w:tcPr>
          <w:p w:rsidR="00D247FB" w:rsidRPr="00D61D23" w:rsidRDefault="00D247FB" w:rsidP="000E0FB5">
            <w:pPr>
              <w:jc w:val="center"/>
              <w:rPr>
                <w:rFonts w:ascii="宋体" w:hAnsi="宋体" w:hint="eastAsia"/>
                <w:color w:val="000000"/>
              </w:rPr>
            </w:pPr>
            <w:r w:rsidRPr="00D61D23">
              <w:rPr>
                <w:rFonts w:ascii="宋体" w:hAnsi="宋体" w:hint="eastAsia"/>
                <w:color w:val="000000"/>
              </w:rPr>
              <w:t>5分钟</w:t>
            </w:r>
          </w:p>
        </w:tc>
        <w:tc>
          <w:tcPr>
            <w:tcW w:w="2128" w:type="dxa"/>
            <w:tcBorders>
              <w:top w:val="single" w:sz="6" w:space="0" w:color="000000"/>
              <w:left w:val="single" w:sz="6" w:space="0" w:color="000000"/>
              <w:bottom w:val="single" w:sz="6" w:space="0" w:color="000000"/>
              <w:right w:val="single" w:sz="6" w:space="0" w:color="000000"/>
            </w:tcBorders>
          </w:tcPr>
          <w:p w:rsidR="00D247FB" w:rsidRPr="00D61D23" w:rsidRDefault="00D247FB" w:rsidP="000E0FB5">
            <w:pPr>
              <w:jc w:val="center"/>
              <w:rPr>
                <w:rFonts w:ascii="宋体" w:hAnsi="宋体" w:hint="eastAsia"/>
                <w:color w:val="000000"/>
              </w:rPr>
            </w:pPr>
            <w:r w:rsidRPr="00D61D23">
              <w:rPr>
                <w:rFonts w:ascii="宋体" w:hAnsi="宋体" w:hint="eastAsia"/>
                <w:color w:val="000000"/>
              </w:rPr>
              <w:t>小于30分钟</w:t>
            </w:r>
          </w:p>
        </w:tc>
      </w:tr>
      <w:tr w:rsidR="00D247FB" w:rsidRPr="00D61D23" w:rsidTr="000E0FB5">
        <w:trPr>
          <w:trHeight w:val="381"/>
        </w:trPr>
        <w:tc>
          <w:tcPr>
            <w:tcW w:w="1194"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二级故障</w:t>
            </w:r>
          </w:p>
        </w:tc>
        <w:tc>
          <w:tcPr>
            <w:tcW w:w="3673"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时延&gt;50ms/丢包&gt;1%</w:t>
            </w:r>
          </w:p>
        </w:tc>
        <w:tc>
          <w:tcPr>
            <w:tcW w:w="2564" w:type="dxa"/>
            <w:tcBorders>
              <w:top w:val="single" w:sz="6" w:space="0" w:color="000000"/>
              <w:left w:val="single" w:sz="6" w:space="0" w:color="000000"/>
              <w:bottom w:val="single" w:sz="6" w:space="0" w:color="000000"/>
              <w:right w:val="single" w:sz="6" w:space="0" w:color="000000"/>
            </w:tcBorders>
            <w:vAlign w:val="center"/>
          </w:tcPr>
          <w:p w:rsidR="00D247FB" w:rsidRPr="00D61D23" w:rsidRDefault="00D247FB" w:rsidP="000E0FB5">
            <w:pPr>
              <w:jc w:val="center"/>
              <w:rPr>
                <w:rFonts w:ascii="宋体" w:hAnsi="宋体" w:hint="eastAsia"/>
                <w:color w:val="000000"/>
              </w:rPr>
            </w:pPr>
            <w:r w:rsidRPr="00D61D23">
              <w:rPr>
                <w:rFonts w:ascii="宋体" w:hAnsi="宋体" w:hint="eastAsia"/>
                <w:color w:val="000000"/>
              </w:rPr>
              <w:t>5分钟</w:t>
            </w:r>
          </w:p>
        </w:tc>
        <w:tc>
          <w:tcPr>
            <w:tcW w:w="2128" w:type="dxa"/>
            <w:tcBorders>
              <w:top w:val="single" w:sz="6" w:space="0" w:color="000000"/>
              <w:left w:val="single" w:sz="6" w:space="0" w:color="000000"/>
              <w:bottom w:val="single" w:sz="6" w:space="0" w:color="000000"/>
              <w:right w:val="single" w:sz="6" w:space="0" w:color="000000"/>
            </w:tcBorders>
          </w:tcPr>
          <w:p w:rsidR="00D247FB" w:rsidRPr="00D61D23" w:rsidRDefault="00D247FB" w:rsidP="000E0FB5">
            <w:pPr>
              <w:jc w:val="center"/>
              <w:rPr>
                <w:rFonts w:ascii="宋体" w:hAnsi="宋体" w:hint="eastAsia"/>
                <w:color w:val="000000"/>
              </w:rPr>
            </w:pPr>
            <w:r w:rsidRPr="00D61D23">
              <w:rPr>
                <w:rFonts w:ascii="宋体" w:hAnsi="宋体" w:hint="eastAsia"/>
                <w:color w:val="000000"/>
              </w:rPr>
              <w:t>小于30分钟</w:t>
            </w:r>
          </w:p>
        </w:tc>
      </w:tr>
    </w:tbl>
    <w:p w:rsidR="00D247FB" w:rsidRPr="00D61D23" w:rsidRDefault="00D247FB" w:rsidP="00D247FB">
      <w:pPr>
        <w:rPr>
          <w:rFonts w:ascii="宋体" w:hAnsi="宋体" w:hint="eastAsia"/>
        </w:rPr>
      </w:pPr>
    </w:p>
    <w:p w:rsidR="001542EB" w:rsidRDefault="001542EB"/>
    <w:sectPr w:rsidR="001542EB">
      <w:headerReference w:type="default" r:id="rId5"/>
      <w:footerReference w:type="even" r:id="rId6"/>
      <w:footerReference w:type="default" r:id="rId7"/>
      <w:pgSz w:w="11906" w:h="16838"/>
      <w:pgMar w:top="1440" w:right="1800" w:bottom="1440" w:left="1800"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8E" w:rsidRDefault="00D247F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558E" w:rsidRDefault="00D247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8E" w:rsidRDefault="00D247FB">
    <w:pPr>
      <w:pStyle w:val="a3"/>
      <w:framePr w:wrap="around" w:vAnchor="text" w:hAnchor="margin" w:xAlign="center" w:y="1"/>
      <w:rPr>
        <w:rStyle w:val="a6"/>
        <w:rFonts w:hint="eastAsia"/>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r>
      <w:rPr>
        <w:rStyle w:val="a6"/>
        <w:rFonts w:hint="eastAsia"/>
      </w:rPr>
      <w:t xml:space="preserve"> </w:t>
    </w:r>
  </w:p>
  <w:p w:rsidR="00A1558E" w:rsidRDefault="00D247FB">
    <w:pPr>
      <w:pStyle w:val="a3"/>
      <w:jc w:val="right"/>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8E" w:rsidRDefault="00D247FB">
    <w:pPr>
      <w:pStyle w:val="a4"/>
      <w:jc w:val="both"/>
      <w:rPr>
        <w:rFonts w:hint="eastAsia"/>
      </w:rPr>
    </w:pPr>
    <w:r>
      <w:rPr>
        <w:rFonts w:hint="eastAsia"/>
      </w:rPr>
      <w:t xml:space="preserve"> </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C4EBB"/>
    <w:multiLevelType w:val="hybridMultilevel"/>
    <w:tmpl w:val="84AC503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7FB"/>
    <w:rsid w:val="001542EB"/>
    <w:rsid w:val="00CA449B"/>
    <w:rsid w:val="00D247FB"/>
    <w:rsid w:val="00D95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FB"/>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Char"/>
    <w:qFormat/>
    <w:rsid w:val="00D247FB"/>
    <w:pPr>
      <w:keepNext/>
      <w:keepLines/>
      <w:spacing w:before="340" w:after="330"/>
      <w:outlineLvl w:val="0"/>
    </w:pPr>
    <w:rPr>
      <w:b/>
      <w:bCs/>
      <w:kern w:val="44"/>
      <w:sz w:val="32"/>
      <w:szCs w:val="44"/>
    </w:rPr>
  </w:style>
  <w:style w:type="paragraph" w:styleId="2">
    <w:name w:val="heading 2"/>
    <w:basedOn w:val="a"/>
    <w:next w:val="a"/>
    <w:link w:val="20"/>
    <w:qFormat/>
    <w:rsid w:val="00D247FB"/>
    <w:pPr>
      <w:keepNext/>
      <w:keepLines/>
      <w:spacing w:before="260" w:after="260"/>
      <w:outlineLvl w:val="1"/>
    </w:pPr>
    <w:rPr>
      <w:b/>
      <w:bCs/>
      <w:sz w:val="30"/>
      <w:szCs w:val="32"/>
    </w:rPr>
  </w:style>
  <w:style w:type="paragraph" w:styleId="3">
    <w:name w:val="heading 3"/>
    <w:basedOn w:val="a"/>
    <w:next w:val="a"/>
    <w:link w:val="3Char"/>
    <w:qFormat/>
    <w:rsid w:val="00D247FB"/>
    <w:pPr>
      <w:keepNext/>
      <w:keepLines/>
      <w:snapToGrid w:val="0"/>
      <w:spacing w:before="200" w:after="120"/>
      <w:jc w:val="left"/>
      <w:outlineLvl w:val="2"/>
    </w:pPr>
    <w:rPr>
      <w:b/>
      <w:bCs/>
      <w:spacing w:val="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47FB"/>
    <w:rPr>
      <w:rFonts w:ascii="Times New Roman" w:eastAsia="宋体" w:hAnsi="Times New Roman" w:cs="Times New Roman"/>
      <w:b/>
      <w:bCs/>
      <w:kern w:val="44"/>
      <w:sz w:val="32"/>
      <w:szCs w:val="44"/>
    </w:rPr>
  </w:style>
  <w:style w:type="character" w:customStyle="1" w:styleId="2Char">
    <w:name w:val="标题 2 Char"/>
    <w:basedOn w:val="a0"/>
    <w:link w:val="2"/>
    <w:uiPriority w:val="9"/>
    <w:semiHidden/>
    <w:rsid w:val="00D247FB"/>
    <w:rPr>
      <w:rFonts w:asciiTheme="majorHAnsi" w:eastAsiaTheme="majorEastAsia" w:hAnsiTheme="majorHAnsi" w:cstheme="majorBidi"/>
      <w:b/>
      <w:bCs/>
      <w:sz w:val="32"/>
      <w:szCs w:val="32"/>
    </w:rPr>
  </w:style>
  <w:style w:type="character" w:customStyle="1" w:styleId="3Char">
    <w:name w:val="标题 3 Char"/>
    <w:basedOn w:val="a0"/>
    <w:link w:val="3"/>
    <w:rsid w:val="00D247FB"/>
    <w:rPr>
      <w:rFonts w:ascii="Times New Roman" w:eastAsia="宋体" w:hAnsi="Times New Roman" w:cs="Times New Roman"/>
      <w:b/>
      <w:bCs/>
      <w:spacing w:val="6"/>
      <w:sz w:val="28"/>
      <w:szCs w:val="24"/>
    </w:rPr>
  </w:style>
  <w:style w:type="character" w:customStyle="1" w:styleId="20">
    <w:name w:val="标题 2 字符"/>
    <w:link w:val="2"/>
    <w:rsid w:val="00D247FB"/>
    <w:rPr>
      <w:rFonts w:ascii="Times New Roman" w:eastAsia="宋体" w:hAnsi="Times New Roman" w:cs="Times New Roman"/>
      <w:b/>
      <w:bCs/>
      <w:sz w:val="30"/>
      <w:szCs w:val="32"/>
    </w:rPr>
  </w:style>
  <w:style w:type="paragraph" w:styleId="a3">
    <w:name w:val="footer"/>
    <w:basedOn w:val="a"/>
    <w:link w:val="Char"/>
    <w:rsid w:val="00D247FB"/>
    <w:pPr>
      <w:tabs>
        <w:tab w:val="center" w:pos="4153"/>
        <w:tab w:val="right" w:pos="8306"/>
      </w:tabs>
      <w:snapToGrid w:val="0"/>
      <w:spacing w:line="240" w:lineRule="auto"/>
      <w:jc w:val="left"/>
    </w:pPr>
    <w:rPr>
      <w:sz w:val="18"/>
      <w:szCs w:val="18"/>
    </w:rPr>
  </w:style>
  <w:style w:type="character" w:customStyle="1" w:styleId="Char">
    <w:name w:val="页脚 Char"/>
    <w:basedOn w:val="a0"/>
    <w:link w:val="a3"/>
    <w:rsid w:val="00D247FB"/>
    <w:rPr>
      <w:rFonts w:ascii="Times New Roman" w:eastAsia="宋体" w:hAnsi="Times New Roman" w:cs="Times New Roman"/>
      <w:sz w:val="18"/>
      <w:szCs w:val="18"/>
    </w:rPr>
  </w:style>
  <w:style w:type="paragraph" w:styleId="a4">
    <w:name w:val="header"/>
    <w:basedOn w:val="a"/>
    <w:link w:val="a5"/>
    <w:rsid w:val="00D247F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D247FB"/>
    <w:rPr>
      <w:rFonts w:ascii="Times New Roman" w:eastAsia="宋体" w:hAnsi="Times New Roman" w:cs="Times New Roman"/>
      <w:sz w:val="18"/>
      <w:szCs w:val="18"/>
    </w:rPr>
  </w:style>
  <w:style w:type="character" w:customStyle="1" w:styleId="a5">
    <w:name w:val="页眉 字符"/>
    <w:link w:val="a4"/>
    <w:rsid w:val="00D247FB"/>
    <w:rPr>
      <w:rFonts w:ascii="Times New Roman" w:eastAsia="宋体" w:hAnsi="Times New Roman" w:cs="Times New Roman"/>
      <w:sz w:val="18"/>
      <w:szCs w:val="18"/>
    </w:rPr>
  </w:style>
  <w:style w:type="paragraph" w:customStyle="1" w:styleId="1CharCharCharChar">
    <w:name w:val="1 Char Char Char Char"/>
    <w:basedOn w:val="a"/>
    <w:rsid w:val="00D247FB"/>
    <w:pPr>
      <w:spacing w:line="240" w:lineRule="auto"/>
    </w:pPr>
    <w:rPr>
      <w:rFonts w:ascii="Tahoma" w:hAnsi="Tahoma"/>
      <w:szCs w:val="20"/>
    </w:rPr>
  </w:style>
  <w:style w:type="character" w:styleId="a6">
    <w:name w:val="page number"/>
    <w:rsid w:val="00D247FB"/>
  </w:style>
  <w:style w:type="paragraph" w:customStyle="1" w:styleId="CharChar">
    <w:name w:val="文档正文 Char Char"/>
    <w:basedOn w:val="a"/>
    <w:rsid w:val="00D247FB"/>
    <w:pPr>
      <w:adjustRightInd w:val="0"/>
      <w:spacing w:line="440" w:lineRule="atLeast"/>
      <w:ind w:firstLine="567"/>
      <w:textAlignment w:val="baseline"/>
    </w:pPr>
    <w:rPr>
      <w:rFonts w:ascii="宋体"/>
      <w:spacing w:val="4"/>
      <w:kern w:val="0"/>
      <w:szCs w:val="20"/>
    </w:rPr>
  </w:style>
  <w:style w:type="character" w:customStyle="1" w:styleId="textfont">
    <w:name w:val="textfont"/>
    <w:rsid w:val="00D247FB"/>
  </w:style>
  <w:style w:type="character" w:customStyle="1" w:styleId="px14">
    <w:name w:val="px14"/>
    <w:rsid w:val="00D247FB"/>
  </w:style>
  <w:style w:type="paragraph" w:customStyle="1" w:styleId="10">
    <w:name w:val="列出段落1"/>
    <w:basedOn w:val="a"/>
    <w:uiPriority w:val="34"/>
    <w:qFormat/>
    <w:rsid w:val="00D247FB"/>
    <w:pPr>
      <w:ind w:firstLineChars="200" w:firstLine="420"/>
    </w:pPr>
    <w:rPr>
      <w:rFonts w:ascii="Calibri" w:hAnsi="Calibri"/>
    </w:rPr>
  </w:style>
  <w:style w:type="paragraph" w:customStyle="1" w:styleId="ListParagraph">
    <w:name w:val="List Paragraph"/>
    <w:basedOn w:val="a"/>
    <w:uiPriority w:val="34"/>
    <w:qFormat/>
    <w:rsid w:val="00D247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2023-10-18T08:14:00Z</dcterms:created>
  <dcterms:modified xsi:type="dcterms:W3CDTF">2023-10-18T08:15:00Z</dcterms:modified>
</cp:coreProperties>
</file>