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3C5E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jc w:val="both"/>
        <w:rPr>
          <w:rFonts w:hint="eastAsia" w:ascii="微软雅黑" w:hAnsi="微软雅黑" w:eastAsia="微软雅黑" w:cs="微软雅黑"/>
          <w:b w:val="0"/>
          <w:bCs w:val="0"/>
          <w:kern w:val="0"/>
          <w:sz w:val="10"/>
          <w:szCs w:val="10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附件2：项目需求</w:t>
      </w:r>
    </w:p>
    <w:p w14:paraId="0FDCBE75">
      <w:pPr>
        <w:rPr>
          <w:rFonts w:hint="default" w:eastAsia="宋体"/>
          <w:b/>
          <w:lang w:val="en-US" w:eastAsia="zh-CN"/>
        </w:rPr>
      </w:pPr>
      <w:r>
        <w:rPr>
          <w:rFonts w:hint="eastAsia"/>
          <w:b/>
          <w:lang w:val="en-US" w:eastAsia="zh-CN"/>
        </w:rPr>
        <w:t>第</w:t>
      </w:r>
      <w:r>
        <w:rPr>
          <w:rFonts w:hint="eastAsia"/>
          <w:b/>
        </w:rPr>
        <w:t>一</w:t>
      </w:r>
      <w:r>
        <w:rPr>
          <w:rFonts w:hint="eastAsia"/>
          <w:b/>
          <w:lang w:val="en-US" w:eastAsia="zh-CN"/>
        </w:rPr>
        <w:t>包</w:t>
      </w:r>
      <w:r>
        <w:rPr>
          <w:rFonts w:hint="eastAsia"/>
          <w:b/>
        </w:rPr>
        <w:t>、水质自动采样器</w:t>
      </w:r>
      <w:r>
        <w:rPr>
          <w:rFonts w:hint="eastAsia"/>
          <w:b/>
          <w:lang w:val="en-US" w:eastAsia="zh-CN"/>
        </w:rPr>
        <w:t xml:space="preserve">   数量</w:t>
      </w:r>
      <w:r>
        <w:rPr>
          <w:rFonts w:hint="eastAsia"/>
          <w:b/>
        </w:rPr>
        <w:t>1台</w:t>
      </w:r>
      <w:r>
        <w:rPr>
          <w:rFonts w:hint="eastAsia"/>
          <w:b/>
          <w:lang w:val="en-US" w:eastAsia="zh-CN"/>
        </w:rPr>
        <w:t xml:space="preserve">   预算8万元</w:t>
      </w:r>
    </w:p>
    <w:p w14:paraId="6AEBD7A5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（1）一般要求：</w:t>
      </w:r>
    </w:p>
    <w:p w14:paraId="381298F7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1）连续样水供给；</w:t>
      </w:r>
    </w:p>
    <w:p w14:paraId="66B245AB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2）AB双桶设计；</w:t>
      </w:r>
    </w:p>
    <w:p w14:paraId="621802BF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3）自动润洗排空；</w:t>
      </w:r>
    </w:p>
    <w:p w14:paraId="4CD1A109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4）混匀桶自清洗；</w:t>
      </w:r>
    </w:p>
    <w:p w14:paraId="76B689E8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5）水浸监测功能；</w:t>
      </w:r>
    </w:p>
    <w:p w14:paraId="768C2193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6）精准恒温冷藏；</w:t>
      </w:r>
    </w:p>
    <w:p w14:paraId="4A586323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7</w:t>
      </w:r>
      <w:r>
        <w:rPr>
          <w:rFonts w:ascii="宋体" w:hAnsi="宋体" w:eastAsia="宋体"/>
          <w:sz w:val="24"/>
        </w:rPr>
        <w:t>）水电隔离设计；</w:t>
      </w:r>
    </w:p>
    <w:p w14:paraId="0450A70F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</w:t>
      </w:r>
      <w:r>
        <w:rPr>
          <w:rFonts w:ascii="宋体" w:hAnsi="宋体" w:eastAsia="宋体"/>
          <w:sz w:val="24"/>
        </w:rPr>
        <w:t>）数据记录全面；</w:t>
      </w:r>
    </w:p>
    <w:p w14:paraId="24B143F1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9</w:t>
      </w:r>
      <w:r>
        <w:rPr>
          <w:rFonts w:ascii="宋体" w:hAnsi="宋体" w:eastAsia="宋体"/>
          <w:sz w:val="24"/>
        </w:rPr>
        <w:t>）及时运维提示。</w:t>
      </w:r>
    </w:p>
    <w:p w14:paraId="1FDDCBF1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（2）参考参数：</w:t>
      </w:r>
    </w:p>
    <w:p w14:paraId="75CBD8A4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1）相关参数：</w:t>
      </w:r>
    </w:p>
    <w:p w14:paraId="6498248C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《</w:t>
      </w:r>
      <w:r>
        <w:rPr>
          <w:rFonts w:ascii="宋体" w:hAnsi="宋体" w:eastAsia="宋体"/>
          <w:sz w:val="24"/>
        </w:rPr>
        <w:t>HJ 354-2019 水污染源在线监测系统（CODCr、NH3-N等）验收技术规范</w:t>
      </w:r>
      <w:r>
        <w:rPr>
          <w:rFonts w:hint="eastAsia" w:ascii="宋体" w:hAnsi="宋体" w:eastAsia="宋体"/>
          <w:sz w:val="24"/>
        </w:rPr>
        <w:t>》</w:t>
      </w:r>
    </w:p>
    <w:p w14:paraId="6581A642">
      <w:pPr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表</w:t>
      </w:r>
      <w:r>
        <w:rPr>
          <w:rFonts w:hint="eastAsia" w:ascii="宋体" w:hAnsi="宋体" w:eastAsia="宋体"/>
          <w:sz w:val="24"/>
          <w:lang w:val="en-US" w:eastAsia="zh-CN"/>
        </w:rPr>
        <w:t>1 ：</w:t>
      </w:r>
      <w:bookmarkStart w:id="2" w:name="_GoBack"/>
      <w:bookmarkEnd w:id="2"/>
      <w:r>
        <w:rPr>
          <w:rFonts w:hint="eastAsia" w:ascii="宋体" w:hAnsi="宋体" w:eastAsia="宋体"/>
          <w:sz w:val="24"/>
        </w:rPr>
        <w:t>水污染源在线监测仪器验收项目及指标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5787"/>
        <w:gridCol w:w="1881"/>
      </w:tblGrid>
      <w:tr w14:paraId="4734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070" w:type="pct"/>
            <w:vAlign w:val="center"/>
          </w:tcPr>
          <w:p w14:paraId="327CD2B5">
            <w:pPr>
              <w:pStyle w:val="9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position w:val="1"/>
                <w:sz w:val="24"/>
                <w:szCs w:val="24"/>
                <w:lang w:eastAsia="zh-CN"/>
              </w:rPr>
              <w:t>仪器类型</w:t>
            </w:r>
          </w:p>
        </w:tc>
        <w:tc>
          <w:tcPr>
            <w:tcW w:w="2966" w:type="pct"/>
            <w:vAlign w:val="center"/>
          </w:tcPr>
          <w:p w14:paraId="6A7A30B4">
            <w:pPr>
              <w:pStyle w:val="9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position w:val="1"/>
                <w:sz w:val="24"/>
                <w:szCs w:val="24"/>
                <w:lang w:eastAsia="zh-CN"/>
              </w:rPr>
              <w:t>验收项目</w:t>
            </w:r>
          </w:p>
        </w:tc>
        <w:tc>
          <w:tcPr>
            <w:tcW w:w="964" w:type="pct"/>
            <w:vAlign w:val="center"/>
          </w:tcPr>
          <w:p w14:paraId="16EBCF02">
            <w:pPr>
              <w:pStyle w:val="9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position w:val="1"/>
                <w:sz w:val="24"/>
                <w:szCs w:val="24"/>
                <w:lang w:eastAsia="zh-CN"/>
              </w:rPr>
              <w:t>指标限值</w:t>
            </w:r>
          </w:p>
        </w:tc>
      </w:tr>
      <w:tr w14:paraId="423E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vMerge w:val="restart"/>
            <w:vAlign w:val="center"/>
          </w:tcPr>
          <w:p w14:paraId="2CA1BAA6">
            <w:pPr>
              <w:pStyle w:val="9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position w:val="1"/>
                <w:sz w:val="24"/>
                <w:szCs w:val="24"/>
                <w:lang w:eastAsia="zh-CN"/>
              </w:rPr>
              <w:t>水质自动采样器</w:t>
            </w:r>
          </w:p>
        </w:tc>
        <w:tc>
          <w:tcPr>
            <w:tcW w:w="2966" w:type="pct"/>
            <w:vAlign w:val="center"/>
          </w:tcPr>
          <w:p w14:paraId="3795E99D">
            <w:pPr>
              <w:pStyle w:val="9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position w:val="1"/>
                <w:sz w:val="24"/>
                <w:szCs w:val="24"/>
                <w:lang w:eastAsia="zh-CN"/>
              </w:rPr>
              <w:t>采样量误差</w:t>
            </w:r>
          </w:p>
        </w:tc>
        <w:tc>
          <w:tcPr>
            <w:tcW w:w="964" w:type="pct"/>
            <w:vAlign w:val="center"/>
          </w:tcPr>
          <w:p w14:paraId="054D0C48">
            <w:pPr>
              <w:pStyle w:val="9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position w:val="1"/>
                <w:sz w:val="24"/>
                <w:szCs w:val="24"/>
                <w:lang w:eastAsia="zh-CN"/>
              </w:rPr>
              <w:t>±10%</w:t>
            </w:r>
          </w:p>
        </w:tc>
      </w:tr>
      <w:tr w14:paraId="4EA2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vMerge w:val="continue"/>
            <w:vAlign w:val="center"/>
          </w:tcPr>
          <w:p w14:paraId="5C43CFFD">
            <w:pPr>
              <w:pStyle w:val="9"/>
              <w:jc w:val="center"/>
              <w:rPr>
                <w:position w:val="1"/>
                <w:sz w:val="24"/>
                <w:szCs w:val="24"/>
                <w:lang w:eastAsia="zh-CN"/>
              </w:rPr>
            </w:pPr>
          </w:p>
        </w:tc>
        <w:tc>
          <w:tcPr>
            <w:tcW w:w="2966" w:type="pct"/>
            <w:vAlign w:val="center"/>
          </w:tcPr>
          <w:p w14:paraId="0500D755">
            <w:pPr>
              <w:pStyle w:val="9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position w:val="1"/>
                <w:sz w:val="24"/>
                <w:szCs w:val="24"/>
                <w:lang w:eastAsia="zh-CN"/>
              </w:rPr>
              <w:t>温度控制误差</w:t>
            </w:r>
          </w:p>
        </w:tc>
        <w:tc>
          <w:tcPr>
            <w:tcW w:w="964" w:type="pct"/>
            <w:vAlign w:val="center"/>
          </w:tcPr>
          <w:p w14:paraId="02FA7C03">
            <w:pPr>
              <w:pStyle w:val="9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position w:val="1"/>
                <w:sz w:val="24"/>
                <w:szCs w:val="24"/>
                <w:lang w:eastAsia="zh-CN"/>
              </w:rPr>
              <w:t>±2℃</w:t>
            </w:r>
          </w:p>
        </w:tc>
      </w:tr>
    </w:tbl>
    <w:p w14:paraId="0A3222C8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</w:t>
      </w:r>
      <w:r>
        <w:rPr>
          <w:rFonts w:ascii="宋体" w:hAnsi="宋体" w:eastAsia="宋体"/>
          <w:sz w:val="24"/>
        </w:rPr>
        <w:t>）1路</w:t>
      </w:r>
      <w:r>
        <w:rPr>
          <w:rFonts w:hint="eastAsia" w:ascii="宋体" w:hAnsi="宋体" w:eastAsia="宋体"/>
          <w:sz w:val="24"/>
        </w:rPr>
        <w:t>及以上</w:t>
      </w:r>
      <w:r>
        <w:rPr>
          <w:rFonts w:ascii="宋体" w:hAnsi="宋体" w:eastAsia="宋体"/>
          <w:sz w:val="24"/>
        </w:rPr>
        <w:t>AI，用于采集流量信号可拓展；</w:t>
      </w:r>
    </w:p>
    <w:p w14:paraId="6B6E8250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</w:t>
      </w:r>
      <w:r>
        <w:rPr>
          <w:rFonts w:ascii="宋体" w:hAnsi="宋体" w:eastAsia="宋体"/>
          <w:sz w:val="24"/>
        </w:rPr>
        <w:t>）6路</w:t>
      </w:r>
      <w:r>
        <w:rPr>
          <w:rFonts w:hint="eastAsia" w:ascii="宋体" w:hAnsi="宋体" w:eastAsia="宋体"/>
          <w:sz w:val="24"/>
        </w:rPr>
        <w:t>及以上</w:t>
      </w:r>
      <w:r>
        <w:rPr>
          <w:rFonts w:ascii="宋体" w:hAnsi="宋体" w:eastAsia="宋体"/>
          <w:sz w:val="24"/>
        </w:rPr>
        <w:t>DI，用于触发采样器采样、供样及超标留样；</w:t>
      </w:r>
    </w:p>
    <w:p w14:paraId="62571B2B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</w:t>
      </w:r>
      <w:r>
        <w:rPr>
          <w:rFonts w:ascii="宋体" w:hAnsi="宋体" w:eastAsia="宋体"/>
          <w:sz w:val="24"/>
        </w:rPr>
        <w:t>）1路</w:t>
      </w:r>
      <w:r>
        <w:rPr>
          <w:rFonts w:hint="eastAsia" w:ascii="宋体" w:hAnsi="宋体" w:eastAsia="宋体"/>
          <w:sz w:val="24"/>
        </w:rPr>
        <w:t>及以上</w:t>
      </w:r>
      <w:r>
        <w:rPr>
          <w:rFonts w:ascii="宋体" w:hAnsi="宋体" w:eastAsia="宋体"/>
          <w:sz w:val="24"/>
        </w:rPr>
        <w:t>DO，用于触发仪表测量</w:t>
      </w:r>
      <w:r>
        <w:rPr>
          <w:rFonts w:hint="eastAsia" w:ascii="宋体" w:hAnsi="宋体" w:eastAsia="宋体"/>
          <w:sz w:val="24"/>
        </w:rPr>
        <w:t>。</w:t>
      </w:r>
    </w:p>
    <w:p w14:paraId="375F5150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5</w:t>
      </w:r>
      <w:r>
        <w:rPr>
          <w:rFonts w:hint="eastAsia" w:ascii="宋体" w:hAnsi="宋体" w:eastAsia="宋体"/>
          <w:sz w:val="24"/>
        </w:rPr>
        <w:t>）</w:t>
      </w:r>
      <w:r>
        <w:rPr>
          <w:rFonts w:ascii="宋体" w:hAnsi="宋体" w:eastAsia="宋体"/>
          <w:sz w:val="24"/>
        </w:rPr>
        <w:t>供电：支持AC220V供电配置。</w:t>
      </w:r>
    </w:p>
    <w:p w14:paraId="46134E72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（3）</w:t>
      </w:r>
      <w:r>
        <w:rPr>
          <w:rFonts w:ascii="宋体" w:hAnsi="宋体" w:eastAsia="宋体"/>
          <w:sz w:val="24"/>
        </w:rPr>
        <w:t>资料：要有完整的说明书，含纸质版1套。</w:t>
      </w:r>
    </w:p>
    <w:p w14:paraId="6AEA1A39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（4）</w:t>
      </w:r>
      <w:r>
        <w:rPr>
          <w:rFonts w:ascii="宋体" w:hAnsi="宋体" w:eastAsia="宋体"/>
          <w:sz w:val="24"/>
        </w:rPr>
        <w:t>质保期：</w:t>
      </w:r>
      <w:r>
        <w:rPr>
          <w:rFonts w:hint="eastAsia" w:ascii="宋体" w:hAnsi="宋体" w:eastAsia="宋体"/>
          <w:sz w:val="24"/>
          <w:lang w:eastAsia="zh-CN"/>
        </w:rPr>
        <w:t>不少于两</w:t>
      </w:r>
      <w:r>
        <w:rPr>
          <w:rFonts w:hint="eastAsia" w:ascii="宋体" w:hAnsi="宋体" w:eastAsia="宋体"/>
          <w:sz w:val="24"/>
          <w:lang w:val="en-US" w:eastAsia="zh-CN"/>
        </w:rPr>
        <w:t>年</w:t>
      </w:r>
      <w:r>
        <w:rPr>
          <w:rFonts w:ascii="宋体" w:hAnsi="宋体" w:eastAsia="宋体"/>
          <w:sz w:val="24"/>
        </w:rPr>
        <w:t>。</w:t>
      </w:r>
    </w:p>
    <w:p w14:paraId="325349C9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（5）</w:t>
      </w:r>
      <w:r>
        <w:rPr>
          <w:rFonts w:ascii="宋体" w:hAnsi="宋体" w:eastAsia="宋体"/>
          <w:sz w:val="24"/>
        </w:rPr>
        <w:t>符合国家标准HJ353、354、355，做自主验收。</w:t>
      </w:r>
    </w:p>
    <w:p w14:paraId="180E8498">
      <w:pPr>
        <w:rPr>
          <w:rFonts w:hint="eastAsia"/>
          <w:b/>
          <w:lang w:val="en-US" w:eastAsia="zh-CN"/>
        </w:rPr>
      </w:pPr>
    </w:p>
    <w:p w14:paraId="213A0AD0">
      <w:pPr>
        <w:rPr>
          <w:rFonts w:hint="eastAsia"/>
          <w:b/>
          <w:lang w:val="en-US" w:eastAsia="zh-CN"/>
        </w:rPr>
      </w:pPr>
    </w:p>
    <w:p w14:paraId="7D5D85C3">
      <w:pPr>
        <w:rPr>
          <w:rFonts w:hint="eastAsia"/>
          <w:b/>
          <w:lang w:val="en-US" w:eastAsia="zh-CN"/>
        </w:rPr>
      </w:pPr>
    </w:p>
    <w:p w14:paraId="556524CA">
      <w:pPr>
        <w:rPr>
          <w:rFonts w:hint="default" w:ascii="微软雅黑" w:hAnsi="微软雅黑" w:eastAsia="微软雅黑" w:cs="微软雅黑"/>
          <w:b w:val="0"/>
          <w:bCs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/>
          <w:b/>
          <w:lang w:val="en-US" w:eastAsia="zh-CN"/>
        </w:rPr>
        <w:t>第</w:t>
      </w:r>
      <w:r>
        <w:rPr>
          <w:rFonts w:hint="eastAsia"/>
          <w:b/>
        </w:rPr>
        <w:t>二</w:t>
      </w:r>
      <w:r>
        <w:rPr>
          <w:rFonts w:hint="eastAsia"/>
          <w:b/>
          <w:lang w:val="en-US" w:eastAsia="zh-CN"/>
        </w:rPr>
        <w:t>包</w:t>
      </w:r>
      <w:r>
        <w:rPr>
          <w:rFonts w:hint="eastAsia"/>
          <w:b/>
        </w:rPr>
        <w:t>、COD自动分析仪</w:t>
      </w:r>
      <w:r>
        <w:rPr>
          <w:rFonts w:hint="eastAsia"/>
          <w:b/>
          <w:lang w:val="en-US" w:eastAsia="zh-CN"/>
        </w:rPr>
        <w:t xml:space="preserve">  数量</w:t>
      </w:r>
      <w:r>
        <w:rPr>
          <w:rFonts w:hint="eastAsia"/>
          <w:b/>
        </w:rPr>
        <w:t>1台</w:t>
      </w:r>
      <w:r>
        <w:rPr>
          <w:rFonts w:hint="eastAsia"/>
          <w:b/>
          <w:lang w:val="en-US" w:eastAsia="zh-CN"/>
        </w:rPr>
        <w:t xml:space="preserve">  预算17万元</w:t>
      </w:r>
    </w:p>
    <w:p w14:paraId="505CB905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（1）一般要求：</w:t>
      </w:r>
    </w:p>
    <w:p w14:paraId="72D68535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1）测量准确，自动标样核查和自动校准，满足新国标要求；仪器自动智能清洗，测定更精准；定量下限低、量程范围广（可拓展），满足不同的应用场景。</w:t>
      </w:r>
    </w:p>
    <w:p w14:paraId="7C477C85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2）稳定可靠，使用优质的泵阀、检测器、芯片等器件，可靠性高，稳定性强；可靠稳定的定量技术，适应于各种复杂水体的精确计量；关键阀体深度清洗，防止阀体堵塞，降低运营成本。</w:t>
      </w:r>
    </w:p>
    <w:p w14:paraId="043F0FFF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3）运维简单，可自动执行试剂更新、管路清洗、校准，操作简单；试剂采用最优低污染方案，废水废液分离，废液量低，环保且运营成本低。</w:t>
      </w:r>
    </w:p>
    <w:p w14:paraId="40592A1C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）参考参数：</w:t>
      </w:r>
    </w:p>
    <w:p w14:paraId="2007705F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1）原理：采用重铬酸钾法高温消解，用光度法测量样品吸光度，通过吸光度与水样</w:t>
      </w:r>
      <w:r>
        <w:rPr>
          <w:rFonts w:ascii="宋体" w:hAnsi="宋体" w:eastAsia="宋体"/>
          <w:sz w:val="24"/>
        </w:rPr>
        <w:t>COD值的线性关系进行分析测定。</w:t>
      </w:r>
    </w:p>
    <w:p w14:paraId="6E695D06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2）测量范围：现场污染物排放标准限值（≤2</w:t>
      </w:r>
      <w:r>
        <w:rPr>
          <w:rFonts w:ascii="宋体" w:hAnsi="宋体" w:eastAsia="宋体"/>
          <w:sz w:val="24"/>
        </w:rPr>
        <w:t>50</w:t>
      </w:r>
      <w:r>
        <w:rPr>
          <w:rFonts w:hint="eastAsia" w:ascii="宋体" w:hAnsi="宋体" w:eastAsia="宋体"/>
          <w:sz w:val="24"/>
        </w:rPr>
        <w:t>mg</w:t>
      </w:r>
      <w:r>
        <w:rPr>
          <w:rFonts w:ascii="宋体" w:hAnsi="宋体" w:eastAsia="宋体"/>
          <w:sz w:val="24"/>
        </w:rPr>
        <w:t>/L</w:t>
      </w:r>
      <w:r>
        <w:rPr>
          <w:rFonts w:hint="eastAsia" w:ascii="宋体" w:hAnsi="宋体" w:eastAsia="宋体"/>
          <w:sz w:val="24"/>
        </w:rPr>
        <w:t>）的2-</w:t>
      </w:r>
      <w:r>
        <w:rPr>
          <w:rFonts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t>倍，可拓展。</w:t>
      </w:r>
    </w:p>
    <w:p w14:paraId="7AF5D8F4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3）相关参数：</w:t>
      </w:r>
    </w:p>
    <w:p w14:paraId="370DD1BF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《</w:t>
      </w:r>
      <w:r>
        <w:rPr>
          <w:rFonts w:ascii="宋体" w:hAnsi="宋体" w:eastAsia="宋体"/>
          <w:sz w:val="24"/>
        </w:rPr>
        <w:t>HJ 354-2019 水污染源在线监测系统（CODCr、NH3-N等）验收技术规范</w:t>
      </w:r>
      <w:r>
        <w:rPr>
          <w:rFonts w:hint="eastAsia" w:ascii="宋体" w:hAnsi="宋体" w:eastAsia="宋体"/>
          <w:sz w:val="24"/>
        </w:rPr>
        <w:t>》</w:t>
      </w:r>
    </w:p>
    <w:p w14:paraId="4B7BE4EB">
      <w:pPr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表2</w:t>
      </w:r>
      <w:r>
        <w:rPr>
          <w:rFonts w:hint="eastAsia" w:ascii="宋体" w:hAnsi="宋体" w:eastAsia="宋体"/>
          <w:sz w:val="24"/>
          <w:lang w:val="en-US" w:eastAsia="zh-CN"/>
        </w:rPr>
        <w:t xml:space="preserve"> ：</w:t>
      </w:r>
      <w:r>
        <w:rPr>
          <w:rFonts w:hint="eastAsia" w:ascii="宋体" w:hAnsi="宋体" w:eastAsia="宋体"/>
          <w:sz w:val="24"/>
        </w:rPr>
        <w:t>水污染源在线监测仪器验收项目及指标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209"/>
        <w:gridCol w:w="5258"/>
        <w:gridCol w:w="1281"/>
      </w:tblGrid>
      <w:tr w14:paraId="22FC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7" w:type="pct"/>
            <w:vAlign w:val="center"/>
          </w:tcPr>
          <w:p w14:paraId="0FBAD932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仪器类型</w:t>
            </w:r>
          </w:p>
        </w:tc>
        <w:tc>
          <w:tcPr>
            <w:tcW w:w="3316" w:type="pct"/>
            <w:gridSpan w:val="2"/>
            <w:vAlign w:val="center"/>
          </w:tcPr>
          <w:p w14:paraId="7042B7A9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验收项目</w:t>
            </w:r>
          </w:p>
        </w:tc>
        <w:tc>
          <w:tcPr>
            <w:tcW w:w="657" w:type="pct"/>
            <w:vAlign w:val="center"/>
          </w:tcPr>
          <w:p w14:paraId="44E2469A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指标限值</w:t>
            </w:r>
          </w:p>
        </w:tc>
      </w:tr>
      <w:tr w14:paraId="15CDB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7" w:type="pct"/>
            <w:vMerge w:val="restart"/>
            <w:vAlign w:val="center"/>
          </w:tcPr>
          <w:p w14:paraId="01CF53F4">
            <w:pPr>
              <w:pStyle w:val="9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w w:val="99"/>
                <w:position w:val="1"/>
                <w:sz w:val="24"/>
                <w:szCs w:val="24"/>
                <w:lang w:eastAsia="zh-CN"/>
              </w:rPr>
              <w:t>C</w:t>
            </w:r>
            <w:r>
              <w:rPr>
                <w:spacing w:val="-1"/>
                <w:w w:val="99"/>
                <w:position w:val="1"/>
                <w:sz w:val="24"/>
                <w:szCs w:val="24"/>
                <w:lang w:eastAsia="zh-CN"/>
              </w:rPr>
              <w:t>O</w:t>
            </w:r>
            <w:r>
              <w:rPr>
                <w:spacing w:val="2"/>
                <w:w w:val="99"/>
                <w:position w:val="1"/>
                <w:sz w:val="24"/>
                <w:szCs w:val="24"/>
                <w:lang w:eastAsia="zh-CN"/>
              </w:rPr>
              <w:t>D</w:t>
            </w:r>
            <w:r>
              <w:rPr>
                <w:w w:val="104"/>
                <w:sz w:val="24"/>
                <w:szCs w:val="24"/>
                <w:lang w:eastAsia="zh-CN"/>
              </w:rPr>
              <w:t>Cr</w:t>
            </w:r>
            <w:r>
              <w:rPr>
                <w:position w:val="1"/>
                <w:sz w:val="24"/>
                <w:szCs w:val="24"/>
                <w:lang w:eastAsia="zh-CN"/>
              </w:rPr>
              <w:t>水质自动分</w:t>
            </w:r>
            <w:r>
              <w:rPr>
                <w:sz w:val="24"/>
                <w:szCs w:val="24"/>
                <w:lang w:eastAsia="zh-CN"/>
              </w:rPr>
              <w:t>析仪</w:t>
            </w:r>
          </w:p>
        </w:tc>
        <w:tc>
          <w:tcPr>
            <w:tcW w:w="3316" w:type="pct"/>
            <w:gridSpan w:val="2"/>
            <w:vAlign w:val="center"/>
          </w:tcPr>
          <w:p w14:paraId="65A4B82C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24h漂移（80%工作量程上限值）</w:t>
            </w:r>
          </w:p>
        </w:tc>
        <w:tc>
          <w:tcPr>
            <w:tcW w:w="657" w:type="pct"/>
            <w:vAlign w:val="center"/>
          </w:tcPr>
          <w:p w14:paraId="4A47EC4F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±10%F.S.</w:t>
            </w:r>
          </w:p>
        </w:tc>
      </w:tr>
      <w:tr w14:paraId="0985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7" w:type="pct"/>
            <w:vMerge w:val="continue"/>
            <w:vAlign w:val="center"/>
          </w:tcPr>
          <w:p w14:paraId="457045FB"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20" w:type="pct"/>
            <w:vMerge w:val="restart"/>
            <w:vAlign w:val="center"/>
          </w:tcPr>
          <w:p w14:paraId="7EAEC4CE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准确度</w:t>
            </w:r>
          </w:p>
        </w:tc>
        <w:tc>
          <w:tcPr>
            <w:tcW w:w="2696" w:type="pct"/>
            <w:vAlign w:val="center"/>
          </w:tcPr>
          <w:p w14:paraId="2D025D74">
            <w:pPr>
              <w:pStyle w:val="9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有证标准溶液浓度＜30mg/L</w:t>
            </w:r>
          </w:p>
        </w:tc>
        <w:tc>
          <w:tcPr>
            <w:tcW w:w="657" w:type="pct"/>
            <w:vAlign w:val="center"/>
          </w:tcPr>
          <w:p w14:paraId="6B352679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±5mg/L</w:t>
            </w:r>
          </w:p>
        </w:tc>
      </w:tr>
      <w:tr w14:paraId="2CDB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7" w:type="pct"/>
            <w:vMerge w:val="continue"/>
            <w:vAlign w:val="center"/>
          </w:tcPr>
          <w:p w14:paraId="6EF86D87"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20" w:type="pct"/>
            <w:vMerge w:val="continue"/>
            <w:vAlign w:val="center"/>
          </w:tcPr>
          <w:p w14:paraId="16DA4D8C"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96" w:type="pct"/>
            <w:vAlign w:val="center"/>
          </w:tcPr>
          <w:p w14:paraId="02494AB0">
            <w:pPr>
              <w:pStyle w:val="9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有证标准溶液浓度≥30mg/L</w:t>
            </w:r>
          </w:p>
        </w:tc>
        <w:tc>
          <w:tcPr>
            <w:tcW w:w="657" w:type="pct"/>
            <w:vAlign w:val="center"/>
          </w:tcPr>
          <w:p w14:paraId="49005908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±10%</w:t>
            </w:r>
          </w:p>
        </w:tc>
      </w:tr>
      <w:tr w14:paraId="7EC1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7" w:type="pct"/>
            <w:vMerge w:val="continue"/>
            <w:vAlign w:val="center"/>
          </w:tcPr>
          <w:p w14:paraId="1943B3AC"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20" w:type="pct"/>
            <w:vMerge w:val="restart"/>
            <w:vAlign w:val="center"/>
          </w:tcPr>
          <w:p w14:paraId="65A82B72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实际水样比对</w:t>
            </w:r>
          </w:p>
        </w:tc>
        <w:tc>
          <w:tcPr>
            <w:tcW w:w="2696" w:type="pct"/>
            <w:vAlign w:val="center"/>
          </w:tcPr>
          <w:p w14:paraId="28EE9F3A">
            <w:pPr>
              <w:pStyle w:val="9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position w:val="1"/>
                <w:sz w:val="24"/>
                <w:szCs w:val="24"/>
                <w:lang w:eastAsia="zh-CN"/>
              </w:rPr>
              <w:t>实际水样COD</w:t>
            </w:r>
            <w:r>
              <w:rPr>
                <w:sz w:val="24"/>
                <w:szCs w:val="24"/>
                <w:lang w:eastAsia="zh-CN"/>
              </w:rPr>
              <w:t>Cr</w:t>
            </w:r>
            <w:r>
              <w:rPr>
                <w:position w:val="1"/>
                <w:sz w:val="24"/>
                <w:szCs w:val="24"/>
                <w:lang w:eastAsia="zh-CN"/>
              </w:rPr>
              <w:t>＜30mg/L</w:t>
            </w:r>
            <w:r>
              <w:rPr>
                <w:sz w:val="24"/>
                <w:szCs w:val="24"/>
                <w:lang w:eastAsia="zh-CN"/>
              </w:rPr>
              <w:t>（用浓度为</w:t>
            </w:r>
            <w:r>
              <w:rPr>
                <w:spacing w:val="1"/>
                <w:sz w:val="24"/>
                <w:szCs w:val="24"/>
                <w:lang w:eastAsia="zh-CN"/>
              </w:rPr>
              <w:t>2</w:t>
            </w:r>
            <w:r>
              <w:rPr>
                <w:spacing w:val="-2"/>
                <w:sz w:val="24"/>
                <w:szCs w:val="24"/>
                <w:lang w:eastAsia="zh-CN"/>
              </w:rPr>
              <w:t>0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-</w:t>
            </w:r>
            <w:r>
              <w:rPr>
                <w:spacing w:val="-2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5</w:t>
            </w:r>
            <w:r>
              <w:rPr>
                <w:spacing w:val="-1"/>
                <w:w w:val="99"/>
                <w:sz w:val="24"/>
                <w:szCs w:val="24"/>
                <w:lang w:eastAsia="zh-CN"/>
              </w:rPr>
              <w:t>m</w:t>
            </w:r>
            <w:r>
              <w:rPr>
                <w:spacing w:val="-2"/>
                <w:sz w:val="24"/>
                <w:szCs w:val="24"/>
                <w:lang w:eastAsia="zh-CN"/>
              </w:rPr>
              <w:t>g</w:t>
            </w:r>
            <w:r>
              <w:rPr>
                <w:w w:val="99"/>
                <w:sz w:val="24"/>
                <w:szCs w:val="24"/>
                <w:lang w:eastAsia="zh-CN"/>
              </w:rPr>
              <w:t>/L</w:t>
            </w:r>
            <w:r>
              <w:rPr>
                <w:sz w:val="24"/>
                <w:szCs w:val="24"/>
                <w:lang w:eastAsia="zh-CN"/>
              </w:rPr>
              <w:t>的标准样品替代实际水样进行测试）</w:t>
            </w:r>
          </w:p>
        </w:tc>
        <w:tc>
          <w:tcPr>
            <w:tcW w:w="657" w:type="pct"/>
            <w:vAlign w:val="center"/>
          </w:tcPr>
          <w:p w14:paraId="5F842EE9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±5mg/L</w:t>
            </w:r>
          </w:p>
        </w:tc>
      </w:tr>
      <w:tr w14:paraId="21D1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7" w:type="pct"/>
            <w:vMerge w:val="continue"/>
            <w:vAlign w:val="center"/>
          </w:tcPr>
          <w:p w14:paraId="7B97BF33"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20" w:type="pct"/>
            <w:vMerge w:val="continue"/>
            <w:vAlign w:val="center"/>
          </w:tcPr>
          <w:p w14:paraId="3D276444"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96" w:type="pct"/>
            <w:vAlign w:val="center"/>
          </w:tcPr>
          <w:p w14:paraId="600AE5F0">
            <w:pPr>
              <w:pStyle w:val="9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position w:val="1"/>
                <w:sz w:val="24"/>
                <w:szCs w:val="24"/>
                <w:lang w:eastAsia="zh-CN"/>
              </w:rPr>
              <w:t>30mg/L≤实际水样COD</w:t>
            </w:r>
            <w:r>
              <w:rPr>
                <w:sz w:val="24"/>
                <w:szCs w:val="24"/>
                <w:lang w:eastAsia="zh-CN"/>
              </w:rPr>
              <w:t>Cr</w:t>
            </w:r>
            <w:r>
              <w:rPr>
                <w:position w:val="1"/>
                <w:sz w:val="24"/>
                <w:szCs w:val="24"/>
                <w:lang w:eastAsia="zh-CN"/>
              </w:rPr>
              <w:t>&lt;60mg/L</w:t>
            </w:r>
          </w:p>
        </w:tc>
        <w:tc>
          <w:tcPr>
            <w:tcW w:w="657" w:type="pct"/>
            <w:vAlign w:val="center"/>
          </w:tcPr>
          <w:p w14:paraId="2FC0670A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±30%</w:t>
            </w:r>
          </w:p>
        </w:tc>
      </w:tr>
      <w:tr w14:paraId="4079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7" w:type="pct"/>
            <w:vMerge w:val="continue"/>
            <w:vAlign w:val="center"/>
          </w:tcPr>
          <w:p w14:paraId="0A98A9F0"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20" w:type="pct"/>
            <w:vMerge w:val="continue"/>
            <w:vAlign w:val="center"/>
          </w:tcPr>
          <w:p w14:paraId="3C4A37F9"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96" w:type="pct"/>
            <w:vAlign w:val="center"/>
          </w:tcPr>
          <w:p w14:paraId="10B41EE2">
            <w:pPr>
              <w:pStyle w:val="9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position w:val="1"/>
                <w:sz w:val="24"/>
                <w:szCs w:val="24"/>
                <w:lang w:eastAsia="zh-CN"/>
              </w:rPr>
              <w:t>60mg/L≤实际水样COD</w:t>
            </w:r>
            <w:r>
              <w:rPr>
                <w:sz w:val="24"/>
                <w:szCs w:val="24"/>
                <w:lang w:eastAsia="zh-CN"/>
              </w:rPr>
              <w:t>Cr</w:t>
            </w:r>
            <w:r>
              <w:rPr>
                <w:position w:val="1"/>
                <w:sz w:val="24"/>
                <w:szCs w:val="24"/>
                <w:lang w:eastAsia="zh-CN"/>
              </w:rPr>
              <w:t>&lt;100mg/L</w:t>
            </w:r>
          </w:p>
        </w:tc>
        <w:tc>
          <w:tcPr>
            <w:tcW w:w="657" w:type="pct"/>
            <w:vAlign w:val="center"/>
          </w:tcPr>
          <w:p w14:paraId="41EB223A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±20%</w:t>
            </w:r>
          </w:p>
        </w:tc>
      </w:tr>
      <w:tr w14:paraId="16CC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7" w:type="pct"/>
            <w:vMerge w:val="continue"/>
            <w:vAlign w:val="center"/>
          </w:tcPr>
          <w:p w14:paraId="37D1BE44"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20" w:type="pct"/>
            <w:vMerge w:val="continue"/>
            <w:vAlign w:val="center"/>
          </w:tcPr>
          <w:p w14:paraId="1696C081"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96" w:type="pct"/>
            <w:vAlign w:val="center"/>
          </w:tcPr>
          <w:p w14:paraId="7DCD8070">
            <w:pPr>
              <w:pStyle w:val="9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position w:val="1"/>
                <w:sz w:val="24"/>
                <w:szCs w:val="24"/>
                <w:lang w:eastAsia="zh-CN"/>
              </w:rPr>
              <w:t>实际水样COD</w:t>
            </w:r>
            <w:r>
              <w:rPr>
                <w:sz w:val="24"/>
                <w:szCs w:val="24"/>
                <w:lang w:eastAsia="zh-CN"/>
              </w:rPr>
              <w:t>Cr</w:t>
            </w:r>
            <w:r>
              <w:rPr>
                <w:position w:val="1"/>
                <w:sz w:val="24"/>
                <w:szCs w:val="24"/>
                <w:lang w:eastAsia="zh-CN"/>
              </w:rPr>
              <w:t>≥100mg/L</w:t>
            </w:r>
          </w:p>
        </w:tc>
        <w:tc>
          <w:tcPr>
            <w:tcW w:w="657" w:type="pct"/>
            <w:vAlign w:val="center"/>
          </w:tcPr>
          <w:p w14:paraId="71B928D9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±15%</w:t>
            </w:r>
          </w:p>
        </w:tc>
      </w:tr>
    </w:tbl>
    <w:p w14:paraId="391D93B7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4）活塞泵使用寿命超过一年以上。</w:t>
      </w:r>
    </w:p>
    <w:p w14:paraId="695E7520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5）</w:t>
      </w:r>
      <w:r>
        <w:rPr>
          <w:rFonts w:ascii="宋体" w:hAnsi="宋体" w:eastAsia="宋体"/>
          <w:sz w:val="24"/>
        </w:rPr>
        <w:t>消解单元配备安全防护面板，保证操作人员安全</w:t>
      </w:r>
      <w:r>
        <w:rPr>
          <w:rFonts w:hint="eastAsia" w:ascii="宋体" w:hAnsi="宋体" w:eastAsia="宋体"/>
          <w:sz w:val="24"/>
        </w:rPr>
        <w:t>。</w:t>
      </w:r>
    </w:p>
    <w:p w14:paraId="59119A89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6）</w:t>
      </w:r>
      <w:r>
        <w:rPr>
          <w:rFonts w:ascii="宋体" w:hAnsi="宋体" w:eastAsia="宋体"/>
          <w:sz w:val="24"/>
        </w:rPr>
        <w:t>输入/输出相关：</w:t>
      </w:r>
      <w:r>
        <w:rPr>
          <w:rFonts w:hint="eastAsia" w:ascii="宋体" w:hAnsi="宋体" w:eastAsia="宋体"/>
          <w:sz w:val="24"/>
        </w:rPr>
        <w:t>不少于2路</w:t>
      </w:r>
      <w:r>
        <w:rPr>
          <w:rFonts w:ascii="宋体" w:hAnsi="宋体" w:eastAsia="宋体"/>
          <w:sz w:val="24"/>
        </w:rPr>
        <w:t>模拟信号4</w:t>
      </w:r>
      <w:r>
        <w:rPr>
          <w:rFonts w:hint="eastAsia" w:ascii="宋体" w:hAnsi="宋体" w:eastAsia="宋体"/>
          <w:sz w:val="24"/>
        </w:rPr>
        <w:t>-</w:t>
      </w:r>
      <w:r>
        <w:rPr>
          <w:rFonts w:ascii="宋体" w:hAnsi="宋体" w:eastAsia="宋体"/>
          <w:sz w:val="24"/>
        </w:rPr>
        <w:t>20mA</w:t>
      </w:r>
      <w:r>
        <w:rPr>
          <w:rFonts w:hint="eastAsia" w:ascii="宋体" w:hAnsi="宋体" w:eastAsia="宋体"/>
          <w:sz w:val="24"/>
        </w:rPr>
        <w:t>；</w:t>
      </w:r>
      <w:r>
        <w:rPr>
          <w:rFonts w:ascii="宋体" w:hAnsi="宋体" w:eastAsia="宋体"/>
          <w:sz w:val="24"/>
        </w:rPr>
        <w:t>数字通信RS485Modbus</w:t>
      </w:r>
      <w:r>
        <w:rPr>
          <w:rFonts w:hint="eastAsia" w:ascii="宋体" w:hAnsi="宋体" w:eastAsia="宋体"/>
          <w:sz w:val="24"/>
        </w:rPr>
        <w:t>；内置不少于2个继电器输出。</w:t>
      </w:r>
    </w:p>
    <w:p w14:paraId="58553E7B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7</w:t>
      </w:r>
      <w:r>
        <w:rPr>
          <w:rFonts w:hint="eastAsia" w:ascii="宋体" w:hAnsi="宋体" w:eastAsia="宋体"/>
          <w:sz w:val="24"/>
        </w:rPr>
        <w:t>）</w:t>
      </w:r>
      <w:r>
        <w:rPr>
          <w:rFonts w:ascii="宋体" w:hAnsi="宋体" w:eastAsia="宋体"/>
          <w:sz w:val="24"/>
        </w:rPr>
        <w:t>消解时间</w:t>
      </w:r>
      <w:r>
        <w:rPr>
          <w:rFonts w:hint="eastAsia" w:ascii="宋体" w:hAnsi="宋体" w:eastAsia="宋体"/>
          <w:sz w:val="24"/>
        </w:rPr>
        <w:t>：</w:t>
      </w:r>
      <w:r>
        <w:rPr>
          <w:rFonts w:ascii="宋体" w:hAnsi="宋体" w:eastAsia="宋体"/>
          <w:sz w:val="24"/>
        </w:rPr>
        <w:t>可针对不同水质设置消解时间，并可通过数字接口输出</w:t>
      </w:r>
      <w:r>
        <w:rPr>
          <w:rFonts w:hint="eastAsia" w:ascii="宋体" w:hAnsi="宋体" w:eastAsia="宋体"/>
          <w:sz w:val="24"/>
        </w:rPr>
        <w:t>，或</w:t>
      </w:r>
      <w:bookmarkStart w:id="0" w:name="OLE_LINK2"/>
      <w:bookmarkStart w:id="1" w:name="OLE_LINK1"/>
      <w:r>
        <w:rPr>
          <w:rFonts w:hint="eastAsia" w:ascii="宋体" w:hAnsi="宋体" w:eastAsia="宋体"/>
          <w:sz w:val="24"/>
        </w:rPr>
        <w:t>同等性能</w:t>
      </w:r>
      <w:bookmarkEnd w:id="0"/>
      <w:bookmarkEnd w:id="1"/>
      <w:r>
        <w:rPr>
          <w:rFonts w:hint="eastAsia" w:ascii="宋体" w:hAnsi="宋体" w:eastAsia="宋体"/>
          <w:sz w:val="24"/>
        </w:rPr>
        <w:t>。</w:t>
      </w:r>
    </w:p>
    <w:p w14:paraId="46540BE7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8</w:t>
      </w:r>
      <w:r>
        <w:rPr>
          <w:rFonts w:hint="eastAsia" w:ascii="宋体" w:hAnsi="宋体" w:eastAsia="宋体"/>
          <w:sz w:val="24"/>
        </w:rPr>
        <w:t>）</w:t>
      </w:r>
      <w:r>
        <w:rPr>
          <w:rFonts w:ascii="宋体" w:hAnsi="宋体" w:eastAsia="宋体"/>
          <w:sz w:val="24"/>
        </w:rPr>
        <w:t>氯离子屏蔽</w:t>
      </w:r>
      <w:r>
        <w:rPr>
          <w:rFonts w:hint="eastAsia" w:ascii="宋体" w:hAnsi="宋体" w:eastAsia="宋体"/>
          <w:sz w:val="24"/>
        </w:rPr>
        <w:t>：具有同等性能。</w:t>
      </w:r>
    </w:p>
    <w:p w14:paraId="096A1E94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9）电源：100–240VAC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50/60Hz</w:t>
      </w:r>
      <w:r>
        <w:rPr>
          <w:rFonts w:hint="eastAsia" w:ascii="宋体" w:hAnsi="宋体" w:eastAsia="宋体"/>
          <w:sz w:val="24"/>
        </w:rPr>
        <w:t>。</w:t>
      </w:r>
    </w:p>
    <w:p w14:paraId="4F1D2DE6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10</w:t>
      </w:r>
      <w:r>
        <w:rPr>
          <w:rFonts w:hint="eastAsia" w:ascii="宋体" w:hAnsi="宋体" w:eastAsia="宋体"/>
          <w:sz w:val="24"/>
        </w:rPr>
        <w:t>）符合国家标准</w:t>
      </w:r>
      <w:r>
        <w:rPr>
          <w:rFonts w:ascii="宋体" w:hAnsi="宋体" w:eastAsia="宋体"/>
          <w:sz w:val="24"/>
        </w:rPr>
        <w:t>HJ353、354、355，做自主验收，含1套试剂。</w:t>
      </w:r>
    </w:p>
    <w:p w14:paraId="2F7EE880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（3）资料：要有完整的说明书，含纸质版</w:t>
      </w:r>
      <w:r>
        <w:rPr>
          <w:rFonts w:ascii="宋体" w:hAnsi="宋体" w:eastAsia="宋体"/>
          <w:sz w:val="24"/>
        </w:rPr>
        <w:t>1套。</w:t>
      </w:r>
    </w:p>
    <w:p w14:paraId="579F6164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（4）质保期：</w:t>
      </w:r>
      <w:r>
        <w:rPr>
          <w:rFonts w:hint="eastAsia" w:ascii="宋体" w:hAnsi="宋体" w:eastAsia="宋体"/>
          <w:sz w:val="24"/>
          <w:lang w:eastAsia="zh-CN"/>
        </w:rPr>
        <w:t>不少于两</w:t>
      </w:r>
      <w:r>
        <w:rPr>
          <w:rFonts w:hint="eastAsia" w:ascii="宋体" w:hAnsi="宋体" w:eastAsia="宋体"/>
          <w:sz w:val="24"/>
          <w:lang w:val="en-US" w:eastAsia="zh-CN"/>
        </w:rPr>
        <w:t>年</w:t>
      </w:r>
      <w:r>
        <w:rPr>
          <w:rFonts w:hint="eastAsia" w:ascii="宋体" w:hAnsi="宋体" w:eastAsia="宋体"/>
          <w:sz w:val="24"/>
        </w:rPr>
        <w:t>。</w:t>
      </w:r>
    </w:p>
    <w:p w14:paraId="5DBA8407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（5）符合国家标准</w:t>
      </w:r>
      <w:r>
        <w:rPr>
          <w:rFonts w:ascii="宋体" w:hAnsi="宋体" w:eastAsia="宋体"/>
          <w:sz w:val="24"/>
        </w:rPr>
        <w:t>HJ353、354、355，做自主验收。</w:t>
      </w:r>
    </w:p>
    <w:p w14:paraId="1509CE56">
      <w:pPr>
        <w:rPr>
          <w:color w:val="auto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A72A2"/>
    <w:rsid w:val="079248D1"/>
    <w:rsid w:val="079D76AA"/>
    <w:rsid w:val="0BAE63B9"/>
    <w:rsid w:val="0CC8626E"/>
    <w:rsid w:val="0D144EBD"/>
    <w:rsid w:val="104F3FE0"/>
    <w:rsid w:val="2B296B5B"/>
    <w:rsid w:val="37647DCB"/>
    <w:rsid w:val="3BFE1942"/>
    <w:rsid w:val="3CB20203"/>
    <w:rsid w:val="3F915DD6"/>
    <w:rsid w:val="44B46C8E"/>
    <w:rsid w:val="46117616"/>
    <w:rsid w:val="4D6C7A92"/>
    <w:rsid w:val="4E876F2B"/>
    <w:rsid w:val="523762E3"/>
    <w:rsid w:val="5774212E"/>
    <w:rsid w:val="5A2C323B"/>
    <w:rsid w:val="5FF76987"/>
    <w:rsid w:val="60C73540"/>
    <w:rsid w:val="641D6FD8"/>
    <w:rsid w:val="6470103D"/>
    <w:rsid w:val="660F0F5F"/>
    <w:rsid w:val="67CA48B5"/>
    <w:rsid w:val="74D84008"/>
    <w:rsid w:val="7D3C3440"/>
    <w:rsid w:val="7E484CA2"/>
    <w:rsid w:val="7F2E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  <w:rPr>
      <w:kern w:val="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*正文"/>
    <w:basedOn w:val="1"/>
    <w:qFormat/>
    <w:uiPriority w:val="0"/>
    <w:pPr>
      <w:spacing w:line="360" w:lineRule="auto"/>
      <w:ind w:firstLine="482"/>
    </w:pPr>
    <w:rPr>
      <w:rFonts w:ascii="宋体" w:eastAsia="宋体"/>
      <w:color w:val="auto"/>
      <w:sz w:val="24"/>
      <w:szCs w:val="24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1080</Words>
  <Characters>1289</Characters>
  <Lines>0</Lines>
  <Paragraphs>0</Paragraphs>
  <TotalTime>19</TotalTime>
  <ScaleCrop>false</ScaleCrop>
  <LinksUpToDate>false</LinksUpToDate>
  <CharactersWithSpaces>1303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2024-10-29T06:24:00Z</dcterms:created>
  <dc:creator>Administrator</dc:creator>
  <cp:lastModifiedBy>Queen娜_娜</cp:lastModifiedBy>
  <cp:lastPrinted>2025-06-05T06:59:00Z</cp:lastPrinted>
  <dcterms:modified xsi:type="dcterms:W3CDTF">2025-09-18T02:01:49Z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eyJoZGlkIjoiNzc5YzU0Zjc5ZTUxYThiODEzMzQ4ZGFiOGZhYmIyNzEiLCJ1c2VySWQiOiIyMTQ4MTc1MTMifQ==</vt:lpwstr>
  </property>
  <property fmtid="{D5CDD505-2E9C-101B-9397-08002B2CF9AE}" pid="4" name="ICV">
    <vt:lpwstr>AE91840DE27B4CC9B0B5B3E6D8D9F4B1_12</vt:lpwstr>
  </property>
</Properties>
</file>