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附：综合评分细则</w:t>
      </w:r>
    </w:p>
    <w:p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综合评分细则</w:t>
      </w: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65"/>
        <w:gridCol w:w="1683"/>
        <w:gridCol w:w="3244"/>
        <w:gridCol w:w="1423"/>
        <w:gridCol w:w="774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评分指标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评分内容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评分细则内容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评分标准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分值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一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利率水平（35）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承诺定期存款利率（35）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定期：央行基准利率上浮率最高者得35分，其他报价与上浮最高值比乘以35，即为得分值。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（比选银行上浮率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最高比选银行上浮率）</w:t>
            </w:r>
            <w:r>
              <w:rPr>
                <w:kern w:val="0"/>
              </w:rPr>
              <w:t>*</w:t>
            </w:r>
            <w:r>
              <w:rPr>
                <w:rFonts w:hint="eastAsia"/>
                <w:kern w:val="0"/>
              </w:rPr>
              <w:t>35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35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二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经营状况及安全性指标（4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净资产总额（9）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净资产总额</w:t>
            </w:r>
            <w:r>
              <w:rPr>
                <w:kern w:val="0"/>
              </w:rPr>
              <w:t>高</w:t>
            </w:r>
            <w:r>
              <w:rPr>
                <w:rFonts w:hint="eastAsia"/>
                <w:kern w:val="0"/>
              </w:rPr>
              <w:t>1500亿</w:t>
            </w:r>
            <w:r>
              <w:rPr>
                <w:kern w:val="0"/>
              </w:rPr>
              <w:t>元</w:t>
            </w:r>
            <w:r>
              <w:rPr>
                <w:rFonts w:hint="eastAsia"/>
                <w:kern w:val="0"/>
              </w:rPr>
              <w:t>（含</w:t>
            </w:r>
            <w:r>
              <w:rPr>
                <w:kern w:val="0"/>
              </w:rPr>
              <w:t>）按</w:t>
            </w:r>
            <w:r>
              <w:rPr>
                <w:rFonts w:hint="eastAsia"/>
                <w:kern w:val="0"/>
              </w:rPr>
              <w:t>[财库（2017）176号]文中</w:t>
            </w:r>
            <w:r>
              <w:rPr>
                <w:kern w:val="0"/>
              </w:rPr>
              <w:t>计算方法计算</w:t>
            </w:r>
            <w:r>
              <w:rPr>
                <w:rFonts w:hint="eastAsia"/>
                <w:kern w:val="0"/>
              </w:rPr>
              <w:t>，低</w:t>
            </w:r>
            <w:r>
              <w:rPr>
                <w:kern w:val="0"/>
              </w:rPr>
              <w:t>于</w:t>
            </w:r>
            <w:r>
              <w:rPr>
                <w:rFonts w:hint="eastAsia"/>
                <w:kern w:val="0"/>
              </w:rPr>
              <w:t>1500亿</w:t>
            </w:r>
            <w:r>
              <w:rPr>
                <w:kern w:val="0"/>
              </w:rPr>
              <w:t>元不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分。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1、根据银行全行数据计算得出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、以2019年12月31日</w:t>
            </w:r>
            <w:r>
              <w:rPr>
                <w:kern w:val="0"/>
              </w:rPr>
              <w:t>数据为准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、按</w:t>
            </w:r>
            <w:r>
              <w:rPr>
                <w:kern w:val="0"/>
              </w:rPr>
              <w:t>201</w:t>
            </w:r>
            <w:r>
              <w:rPr>
                <w:rFonts w:hint="eastAsia"/>
                <w:kern w:val="0"/>
              </w:rPr>
              <w:t>9年度审计报告数据填列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、净资产总额、资本充足率、资产利润率、流动性比例计</w:t>
            </w:r>
            <w:r>
              <w:rPr>
                <w:kern w:val="0"/>
              </w:rPr>
              <w:t>分方法：</w:t>
            </w:r>
            <w:r>
              <w:rPr>
                <w:rFonts w:hint="eastAsia"/>
                <w:kern w:val="0"/>
              </w:rPr>
              <w:t>（本机构单项指数数值</w:t>
            </w:r>
            <w:r>
              <w:rPr>
                <w:kern w:val="0"/>
              </w:rPr>
              <w:t>/所有参评银行在本指标中的最大值）</w:t>
            </w:r>
            <w:r>
              <w:rPr>
                <w:rFonts w:hint="eastAsia"/>
                <w:kern w:val="0"/>
              </w:rPr>
              <w:t>*9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5、不</w:t>
            </w:r>
            <w:r>
              <w:rPr>
                <w:kern w:val="0"/>
              </w:rPr>
              <w:t>良</w:t>
            </w:r>
            <w:r>
              <w:rPr>
                <w:rFonts w:hint="eastAsia"/>
                <w:kern w:val="0"/>
              </w:rPr>
              <w:t>贷款</w:t>
            </w:r>
            <w:r>
              <w:rPr>
                <w:kern w:val="0"/>
              </w:rPr>
              <w:t>率计分方法</w:t>
            </w:r>
            <w:r>
              <w:rPr>
                <w:rFonts w:hint="eastAsia"/>
                <w:kern w:val="0"/>
              </w:rPr>
              <w:t>: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>有参评银行在本指标中的</w:t>
            </w:r>
            <w:r>
              <w:rPr>
                <w:rFonts w:hint="eastAsia"/>
                <w:kern w:val="0"/>
              </w:rPr>
              <w:t>最</w:t>
            </w:r>
            <w:r>
              <w:rPr>
                <w:kern w:val="0"/>
              </w:rPr>
              <w:t>小值</w:t>
            </w:r>
            <w:r>
              <w:rPr>
                <w:rFonts w:hint="eastAsia"/>
                <w:kern w:val="0"/>
              </w:rPr>
              <w:t>/本机构单项指数数值)*9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资本充足率（9）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资本充足率高</w:t>
            </w:r>
            <w:r>
              <w:rPr>
                <w:kern w:val="0"/>
              </w:rPr>
              <w:t>于11%</w:t>
            </w:r>
            <w:r>
              <w:rPr>
                <w:rFonts w:hint="eastAsia"/>
                <w:kern w:val="0"/>
              </w:rPr>
              <w:t>（含</w:t>
            </w:r>
            <w:r>
              <w:rPr>
                <w:kern w:val="0"/>
              </w:rPr>
              <w:t>）按</w:t>
            </w:r>
            <w:r>
              <w:rPr>
                <w:rFonts w:hint="eastAsia"/>
                <w:kern w:val="0"/>
              </w:rPr>
              <w:t>[财库（2017）176号]文中</w:t>
            </w:r>
            <w:r>
              <w:rPr>
                <w:kern w:val="0"/>
              </w:rPr>
              <w:t>计算方法计算</w:t>
            </w:r>
            <w:r>
              <w:rPr>
                <w:rFonts w:hint="eastAsia"/>
                <w:kern w:val="0"/>
              </w:rPr>
              <w:t>，低</w:t>
            </w:r>
            <w:r>
              <w:rPr>
                <w:kern w:val="0"/>
              </w:rPr>
              <w:t>于11%不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分。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不良贷款率（9）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不良贷款率低于2%（含</w:t>
            </w:r>
            <w:r>
              <w:rPr>
                <w:kern w:val="0"/>
              </w:rPr>
              <w:t>）按</w:t>
            </w:r>
            <w:r>
              <w:rPr>
                <w:rFonts w:hint="eastAsia"/>
                <w:kern w:val="0"/>
              </w:rPr>
              <w:t>[财库（2017）176号]文中</w:t>
            </w:r>
            <w:r>
              <w:rPr>
                <w:kern w:val="0"/>
              </w:rPr>
              <w:t>计算方法计算</w:t>
            </w:r>
            <w:r>
              <w:rPr>
                <w:rFonts w:hint="eastAsia"/>
                <w:kern w:val="0"/>
              </w:rPr>
              <w:t>，高</w:t>
            </w:r>
            <w:r>
              <w:rPr>
                <w:kern w:val="0"/>
              </w:rPr>
              <w:t>于2%不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分。</w:t>
            </w:r>
          </w:p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资产利润率（9）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资产利润率高于0.5%（含</w:t>
            </w:r>
            <w:r>
              <w:rPr>
                <w:kern w:val="0"/>
              </w:rPr>
              <w:t>）按</w:t>
            </w:r>
            <w:r>
              <w:rPr>
                <w:rFonts w:hint="eastAsia"/>
                <w:kern w:val="0"/>
              </w:rPr>
              <w:t>[财库（2017）176号]文中</w:t>
            </w:r>
            <w:r>
              <w:rPr>
                <w:kern w:val="0"/>
              </w:rPr>
              <w:t>计算方法计算</w:t>
            </w:r>
            <w:r>
              <w:rPr>
                <w:rFonts w:hint="eastAsia"/>
                <w:kern w:val="0"/>
              </w:rPr>
              <w:t>，低</w:t>
            </w:r>
            <w:r>
              <w:rPr>
                <w:kern w:val="0"/>
              </w:rPr>
              <w:t>于0.</w:t>
            </w:r>
            <w:r>
              <w:rPr>
                <w:rFonts w:hint="eastAsia"/>
                <w:kern w:val="0"/>
              </w:rPr>
              <w:t>5</w:t>
            </w:r>
            <w:r>
              <w:rPr>
                <w:kern w:val="0"/>
              </w:rPr>
              <w:t>%不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分。</w:t>
            </w:r>
          </w:p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98" w:type="dxa"/>
            <w:vMerge w:val="continue"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流动</w:t>
            </w:r>
            <w:r>
              <w:rPr>
                <w:kern w:val="0"/>
              </w:rPr>
              <w:t>性比率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（9）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流动性比率高于25%（含</w:t>
            </w:r>
            <w:r>
              <w:rPr>
                <w:kern w:val="0"/>
              </w:rPr>
              <w:t>）按</w:t>
            </w:r>
            <w:r>
              <w:rPr>
                <w:rFonts w:hint="eastAsia"/>
                <w:kern w:val="0"/>
              </w:rPr>
              <w:t>[财库（2017）176号]文中</w:t>
            </w:r>
            <w:r>
              <w:rPr>
                <w:kern w:val="0"/>
              </w:rPr>
              <w:t>计算方法计算</w:t>
            </w:r>
            <w:r>
              <w:rPr>
                <w:rFonts w:hint="eastAsia"/>
                <w:kern w:val="0"/>
              </w:rPr>
              <w:t>，低</w:t>
            </w:r>
            <w:r>
              <w:rPr>
                <w:kern w:val="0"/>
              </w:rPr>
              <w:t>于25%不</w:t>
            </w:r>
            <w:r>
              <w:rPr>
                <w:rFonts w:hint="eastAsia"/>
                <w:kern w:val="0"/>
              </w:rPr>
              <w:t>得</w:t>
            </w:r>
            <w:r>
              <w:rPr>
                <w:kern w:val="0"/>
              </w:rPr>
              <w:t>分。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三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银行服务（20）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服务费用减免（3）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根据各银行提供的所有服务费用减免情况进行打分，全免得3分；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出具相应服务费用减免情况的承诺书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工作计划及人员配备（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账户开立</w:t>
            </w:r>
            <w:r>
              <w:rPr>
                <w:kern w:val="0"/>
              </w:rPr>
              <w:t>过程</w:t>
            </w:r>
            <w:r>
              <w:rPr>
                <w:rFonts w:hint="eastAsia"/>
                <w:kern w:val="0"/>
              </w:rPr>
              <w:t>实施措施，能否清晰简练地提出项目实施方式、工作程序、计划安排、时间安排、人员配备：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被评为优的，得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被评为良的，得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被评为合格的，得</w:t>
            </w:r>
            <w:r>
              <w:rPr>
                <w:rFonts w:hint="eastAsia"/>
                <w:kern w:val="0"/>
                <w:lang w:val="en-US" w:eastAsia="zh-CN"/>
              </w:rPr>
              <w:t>2</w:t>
            </w:r>
            <w:r>
              <w:rPr>
                <w:rFonts w:hint="eastAsia"/>
                <w:kern w:val="0"/>
              </w:rPr>
              <w:t>分；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被评为不合格的，得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分。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提供相应的工作计划及人员配备说明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kern w:val="0"/>
              </w:rPr>
              <w:t>0-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电子化服务水平（3）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提供增强医院</w:t>
            </w:r>
            <w:r>
              <w:rPr>
                <w:kern w:val="0"/>
              </w:rPr>
              <w:t>财务电子化管理水平</w:t>
            </w:r>
            <w:r>
              <w:rPr>
                <w:rFonts w:hint="eastAsia"/>
                <w:kern w:val="0"/>
              </w:rPr>
              <w:t>的信息系统、保密及解锁、对帐服务、账户查询、网上银行服务等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被评为优的，得3分；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被评为良的，得2分；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被评为合格的，得1分；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被评为不合格的，得</w:t>
            </w: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分。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提供相应的服务方案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0-3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银行内部管理制度（3）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1、内部管理制度及风险控制体系完善、健全得3分；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2、内部管理制度及风险控制体系较完善、健全得2分；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3、内部管理制度及风险控制体系不完善、不健全得0分。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提供相应的内部风险控制措施及方案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0-3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对账服务（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对账服务的水平及方案综合评价情况，0-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分。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提供相应的服务方案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0-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比选银行服务水平评价（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服务的及时性和服务水平的监控评价制度是否完善，上门服务方案等进行评分，满足院方合规性、时效性要求，0-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分。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提供相应的服务方案及承诺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0-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4B6"/>
    <w:rsid w:val="00023E51"/>
    <w:rsid w:val="000E14B6"/>
    <w:rsid w:val="00126DB1"/>
    <w:rsid w:val="0028513B"/>
    <w:rsid w:val="004E5556"/>
    <w:rsid w:val="004F473E"/>
    <w:rsid w:val="009945A5"/>
    <w:rsid w:val="00CD57FD"/>
    <w:rsid w:val="00D16DC1"/>
    <w:rsid w:val="117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1260</Characters>
  <Lines>10</Lines>
  <Paragraphs>2</Paragraphs>
  <TotalTime>44</TotalTime>
  <ScaleCrop>false</ScaleCrop>
  <LinksUpToDate>false</LinksUpToDate>
  <CharactersWithSpaces>1478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2019-09-17T08:54:00Z</dcterms:created>
  <dc:creator>Administrator</dc:creator>
  <cp:lastModifiedBy>值班室</cp:lastModifiedBy>
  <dcterms:modified xsi:type="dcterms:W3CDTF">2020-06-07T09:15:41Z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