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Pr="00931D0B" w:rsidRDefault="00BF6434" w:rsidP="00BF643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F6434">
        <w:rPr>
          <w:rFonts w:asciiTheme="majorEastAsia" w:eastAsiaTheme="majorEastAsia" w:hAnsiTheme="majorEastAsia" w:hint="eastAsia"/>
          <w:b/>
          <w:sz w:val="32"/>
          <w:szCs w:val="32"/>
        </w:rPr>
        <w:t>红光治疗仪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适用范围：耳鼻喉科咽喉、耳道及鼻腔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红光治疗仪的适用范围：适用于外耳道炎、外耳道</w:t>
      </w:r>
      <w:proofErr w:type="gramStart"/>
      <w:r w:rsidRPr="00BF6434">
        <w:rPr>
          <w:rFonts w:asciiTheme="minorEastAsia" w:hAnsiTheme="minorEastAsia" w:hint="eastAsia"/>
          <w:bCs/>
          <w:sz w:val="24"/>
          <w:szCs w:val="24"/>
        </w:rPr>
        <w:t>疖</w:t>
      </w:r>
      <w:proofErr w:type="gramEnd"/>
      <w:r w:rsidRPr="00BF6434">
        <w:rPr>
          <w:rFonts w:asciiTheme="minorEastAsia" w:hAnsiTheme="minorEastAsia" w:hint="eastAsia"/>
          <w:bCs/>
          <w:sz w:val="24"/>
          <w:szCs w:val="24"/>
        </w:rPr>
        <w:t>、外耳道湿疹、急慢性中耳炎、耳带状疱疹、急慢性咽喉炎、过敏性鼻炎、慢性鼻炎、鼻窦炎、神经痛等疾病。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1.软组织损伤等有消炎止痛作用。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2.可配合穴位贴敷。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运行模式：连续运行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工作电压及频率：交流220V±22V，50Hz±1Hz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额定功率：300VA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工作环境：温度：5--40℃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运输和储存环境：-40--55℃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相对湿度：≤85%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产品结构：推车式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照射方式：连续照射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 xml:space="preserve"> 输出光波段：以可见红光600nm～700nm为主含部分近红外光；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 xml:space="preserve"> 光输出功率: 大于3W；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光斑直径：距窗口100mm处，大于120mm以上；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 xml:space="preserve"> 定时范围：0min～999min，连续可调；</w:t>
      </w:r>
    </w:p>
    <w:p w:rsidR="00BF6434" w:rsidRPr="00BF6434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升降系统:电动升降,万向液压支臂治疗头。</w:t>
      </w:r>
    </w:p>
    <w:p w:rsidR="00931D0B" w:rsidRPr="00931D0B" w:rsidRDefault="00BF6434" w:rsidP="00BF6434">
      <w:pPr>
        <w:tabs>
          <w:tab w:val="left" w:pos="810"/>
          <w:tab w:val="left" w:pos="1980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F6434">
        <w:rPr>
          <w:rFonts w:asciiTheme="minorEastAsia" w:hAnsiTheme="minorEastAsia" w:hint="eastAsia"/>
          <w:bCs/>
          <w:sz w:val="24"/>
          <w:szCs w:val="24"/>
        </w:rPr>
        <w:t>治疗头360°内任意角度旋转。</w:t>
      </w:r>
    </w:p>
    <w:p w:rsidR="00931D0B" w:rsidRPr="00931D0B" w:rsidRDefault="00BF6434" w:rsidP="00BF643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F6434">
        <w:rPr>
          <w:rFonts w:asciiTheme="majorEastAsia" w:eastAsiaTheme="majorEastAsia" w:hAnsiTheme="majorEastAsia" w:hint="eastAsia"/>
          <w:b/>
          <w:sz w:val="32"/>
          <w:szCs w:val="32"/>
        </w:rPr>
        <w:t>耳鼻</w:t>
      </w:r>
      <w:proofErr w:type="gramStart"/>
      <w:r w:rsidRPr="00BF6434">
        <w:rPr>
          <w:rFonts w:asciiTheme="majorEastAsia" w:eastAsiaTheme="majorEastAsia" w:hAnsiTheme="majorEastAsia" w:hint="eastAsia"/>
          <w:b/>
          <w:sz w:val="32"/>
          <w:szCs w:val="32"/>
        </w:rPr>
        <w:t>喉</w:t>
      </w:r>
      <w:proofErr w:type="gramEnd"/>
      <w:r w:rsidRPr="00BF6434">
        <w:rPr>
          <w:rFonts w:asciiTheme="majorEastAsia" w:eastAsiaTheme="majorEastAsia" w:hAnsiTheme="majorEastAsia" w:hint="eastAsia"/>
          <w:b/>
          <w:sz w:val="32"/>
          <w:szCs w:val="32"/>
        </w:rPr>
        <w:t>基础手术包</w:t>
      </w:r>
    </w:p>
    <w:tbl>
      <w:tblPr>
        <w:tblW w:w="8020" w:type="dxa"/>
        <w:jc w:val="center"/>
        <w:tblLook w:val="04A0" w:firstRow="1" w:lastRow="0" w:firstColumn="1" w:lastColumn="0" w:noHBand="0" w:noVBand="1"/>
      </w:tblPr>
      <w:tblGrid>
        <w:gridCol w:w="600"/>
        <w:gridCol w:w="2520"/>
        <w:gridCol w:w="3320"/>
        <w:gridCol w:w="980"/>
        <w:gridCol w:w="600"/>
      </w:tblGrid>
      <w:tr w:rsidR="00BF6434" w:rsidRPr="00BF6434" w:rsidTr="00BF6434">
        <w:trPr>
          <w:trHeight w:val="312"/>
          <w:jc w:val="center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鼻科器械</w:t>
            </w:r>
            <w:proofErr w:type="gramEnd"/>
          </w:p>
        </w:tc>
      </w:tr>
      <w:tr w:rsidR="00BF6434" w:rsidRPr="00BF6434" w:rsidTr="00BF6434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鼻腔撑开器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（成人检查鼻镜）28mm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鼻用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镊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160mm 枪状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2.5mm *0.25*144(钝头)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3.5mm（钝头）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60°  3.0mm（平口）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70° φ3.0mm（钝头）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φ3.0mm*160mm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剥离器（鼻骨复位器）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剥离器（鼻骨复位器）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双头（复位器）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0° 3.5mm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45°3.5mm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90°3.5mm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30°3.5mm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0° 3.0mm（长圆口）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组织剪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鼻咬切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0° 3.0mm （卵圆口）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鼻咬切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45°3.0mm （卵圆口）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鼻咬切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2.5mm（反咬360°旋转 张开70°）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鼻息肉钳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下弯90° 张开115°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鼻息肉钳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下弯115°张开125°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蝶窦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咬骨钳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椎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板式 3mm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鼻粘膜刀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半圆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刃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0° 4.0mm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鼻粘膜刀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3mm-4mm（双头）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鼻骨凿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4.0mm（半圆 枪式）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鼻中隔旋转刀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3.0mm（直）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0° 3.0mm 单面（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带吸引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旋转）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3.5mm(双头）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3.5mm-4.5mm（双头铲型）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上颌窦探针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60°(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带吸引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鼻中隔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咬骨钳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切口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鼻中隔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咬骨钳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咬合口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鼻剪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鼻息肉钳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65°（前后开口）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鼻息肉钳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110°（左右开口）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鼻骨锤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φ28*30mm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耳科器械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镊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膝状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镊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1mm*2mm 菱形尖头 枪式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头部2.0mm （枪式）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1.5mm （直）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中耳息肉钳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杯口 0°   1.2mm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中耳息肉钳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杯口 45°  1.2mm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麦粒头   4.0mm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麦粒头   4.0mm   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耳息肉剪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显微耳针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1.0mm 90°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1.2mm 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耳道皮瓣刀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2.0mm 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耳道皮瓣刀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2.5mm 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耳道皮瓣刀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2.0mm 90°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刮匙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1.8mm×1.5mm 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筋膜压薄器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钳式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180mm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耳剪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直 105mm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耳剪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弯 105mm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耳用吸引管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2.0mm（负压片）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医用吸引头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60mm 接头（插入式）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耳用吸引管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1.2mm（插入式）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耳用吸引管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1.2mm（插入式） 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耳用吸引管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2.0mm  直（柔性可弯曲）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乳突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牵开器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弯型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二齿×二齿 尖头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乳突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牵开器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活动式 三齿×三齿 尖头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耳用显微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钩针消毒盒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265*162*28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耳用显微钳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消毒盒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265*162*28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耳用吸引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器消毒盒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265*162*28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喉科器械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支撑架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喉镜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大号 总长175mm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喉镜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小号 总长175mm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导光夹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φ5mm×110mm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圆口  0°  2.0mm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圆口  45° 2.0mm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三角  45°2.2mm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三角  0° 2.2mm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粘膜钳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抓式左弯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70°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粘膜钳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抓式右弯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70°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粘膜钳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抓式左弯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70°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显微喉剪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显微喉剪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左弯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显微喉剪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右弯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分离钳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分离式 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显微喉刀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镰状刀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显微喉刀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三角尖头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打结器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90° 2mm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剥离子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240*1.5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刀柄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φ2.5×230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φ3×230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显微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剥离子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剥离子及拉钩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耳鼻喉科用刀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镰状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扁桃体钳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扁桃体钳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22cm多齿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扁桃体剪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18cm弯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扁桃体止血钳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微弯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扁桃体止血钳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角弯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海绵钳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耳鼻</w:t>
            </w:r>
            <w:proofErr w:type="gramStart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喉</w:t>
            </w:r>
            <w:proofErr w:type="gramEnd"/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用开口器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021101-1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435"/>
          <w:jc w:val="center"/>
        </w:trPr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4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门诊器械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鼻咬切</w:t>
            </w:r>
            <w:proofErr w:type="gramEnd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3.0mm 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扁桃体钳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耳钳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麦粒头0°7mm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显微耳钩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1.2mm90°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显微耳钩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2.0mm90°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显微耳钩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1.2mm45°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3.5mm 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鼻筛窦钳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3.5mm 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鼻咬切</w:t>
            </w:r>
            <w:proofErr w:type="gramEnd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3.0mm 0°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F6434" w:rsidRPr="00BF6434" w:rsidTr="00BF6434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鼻</w:t>
            </w:r>
            <w:proofErr w:type="gramEnd"/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吸引管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BF64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34" w:rsidRPr="00BF6434" w:rsidRDefault="00BF6434" w:rsidP="00BF64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BF643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931D0B" w:rsidRPr="00931D0B" w:rsidRDefault="00931D0B" w:rsidP="00931D0B">
      <w:pPr>
        <w:pStyle w:val="a5"/>
        <w:spacing w:line="30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931D0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41CC4" w:rsidRPr="00444053" w:rsidRDefault="00DC5C70" w:rsidP="00DC5C7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DC5C70">
        <w:rPr>
          <w:rFonts w:asciiTheme="majorEastAsia" w:eastAsiaTheme="majorEastAsia" w:hAnsiTheme="majorEastAsia" w:hint="eastAsia"/>
          <w:b/>
          <w:sz w:val="32"/>
          <w:szCs w:val="32"/>
        </w:rPr>
        <w:t>阴茎硬度测量仪</w:t>
      </w:r>
    </w:p>
    <w:p w:rsidR="00DC5C70" w:rsidRPr="00DC5C70" w:rsidRDefault="00DC5C70" w:rsidP="00DC5C70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1.具有鉴别心理性ED和器质性ED功能。</w:t>
      </w:r>
    </w:p>
    <w:p w:rsidR="00DC5C70" w:rsidRPr="00DC5C70" w:rsidRDefault="00DC5C70" w:rsidP="00DC5C70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2.可获取阴茎勃起后的硬度、周径、勃起次数、持续时间。</w:t>
      </w:r>
    </w:p>
    <w:p w:rsidR="00DC5C70" w:rsidRPr="00DC5C70" w:rsidRDefault="00DC5C70" w:rsidP="00DC5C70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3.具有夜间勃起测定功能。</w:t>
      </w:r>
    </w:p>
    <w:p w:rsidR="00DC5C70" w:rsidRPr="00DC5C70" w:rsidRDefault="00DC5C70" w:rsidP="00DC5C70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4.检测数据参数：</w:t>
      </w:r>
    </w:p>
    <w:p w:rsidR="00DC5C70" w:rsidRPr="00DC5C70" w:rsidRDefault="00DC5C70" w:rsidP="00356DE9">
      <w:pPr>
        <w:ind w:left="420"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阴茎勃起次数：范围：0-9次；</w:t>
      </w:r>
    </w:p>
    <w:p w:rsidR="00DC5C70" w:rsidRPr="00DC5C70" w:rsidRDefault="00DC5C70" w:rsidP="00356DE9">
      <w:pPr>
        <w:ind w:left="420"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阴茎勃起时间：范围：0-120分钟；</w:t>
      </w:r>
    </w:p>
    <w:p w:rsidR="00DC5C70" w:rsidRPr="00DC5C70" w:rsidRDefault="00DC5C70" w:rsidP="00356DE9">
      <w:pPr>
        <w:ind w:left="420" w:firstLine="420"/>
        <w:rPr>
          <w:rFonts w:asciiTheme="minorEastAsia" w:hAnsiTheme="minorEastAsia" w:hint="eastAsia"/>
          <w:sz w:val="24"/>
          <w:szCs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阴茎肿胀度： 范围：5cm-15cm；</w:t>
      </w:r>
    </w:p>
    <w:p w:rsidR="00931D0B" w:rsidRDefault="00DC5C70" w:rsidP="00356DE9">
      <w:pPr>
        <w:ind w:left="420" w:firstLine="420"/>
        <w:rPr>
          <w:rFonts w:ascii="宋体"/>
          <w:color w:val="000000"/>
          <w:kern w:val="0"/>
          <w:sz w:val="24"/>
        </w:rPr>
      </w:pPr>
      <w:r w:rsidRPr="00DC5C70">
        <w:rPr>
          <w:rFonts w:asciiTheme="minorEastAsia" w:hAnsiTheme="minorEastAsia" w:hint="eastAsia"/>
          <w:sz w:val="24"/>
          <w:szCs w:val="24"/>
        </w:rPr>
        <w:t>阴茎硬度： 0%-100%。</w:t>
      </w:r>
    </w:p>
    <w:p w:rsidR="0010686F" w:rsidRPr="0010686F" w:rsidRDefault="00DC5C70" w:rsidP="00DC5C7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DC5C70">
        <w:rPr>
          <w:rFonts w:asciiTheme="majorEastAsia" w:eastAsiaTheme="majorEastAsia" w:hAnsiTheme="majorEastAsia" w:hint="eastAsia"/>
          <w:b/>
          <w:sz w:val="32"/>
          <w:szCs w:val="32"/>
        </w:rPr>
        <w:t>微波治疗仪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1.</w:t>
      </w:r>
      <w:proofErr w:type="gramStart"/>
      <w:r w:rsidRPr="00356DE9">
        <w:rPr>
          <w:rFonts w:asciiTheme="minorEastAsia" w:hAnsiTheme="minorEastAsia" w:hint="eastAsia"/>
          <w:sz w:val="24"/>
          <w:szCs w:val="24"/>
        </w:rPr>
        <w:t>双微波源</w:t>
      </w:r>
      <w:proofErr w:type="gramEnd"/>
      <w:r w:rsidRPr="00356DE9">
        <w:rPr>
          <w:rFonts w:asciiTheme="minorEastAsia" w:hAnsiTheme="minorEastAsia" w:hint="eastAsia"/>
          <w:sz w:val="24"/>
          <w:szCs w:val="24"/>
        </w:rPr>
        <w:t>,微波工作频率:  2450MHz±30MHz，波长12.2CM；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2. 输出功率：手术模式：0-150W，理疗模式0-50W；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3.预置工作时间范围: 0～30min或0～99s，预置为30min（最常用）时，其时间精度应为30min±1min；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4.无溅射创面修复好，无空气污染；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5.采用微电脑控制，PID调节及锁相，输出功率更稳定；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lastRenderedPageBreak/>
        <w:t>6.产品配置≥2枚熔断器；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7. 输出模式：连续波、脉冲波、集束波；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8. 输出微波功率和治疗时间可预置并储存记忆；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9. 手术、理疗、切割一体化，功能齐全；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10. 误操作报警：当操作发生错误时，治疗机发出报警声，并自动切断输出；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11. 过载保护:输出功率达到设置功率极限时，能自动切断输出，并发出报警信号；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12. 闭锁保护：当电源中断再恢复时，停止一切微波输出；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13. 保护功能：具有闭锁保护、过载保护、误操作报警；</w:t>
      </w:r>
    </w:p>
    <w:p w:rsidR="00356DE9" w:rsidRPr="00356DE9" w:rsidRDefault="00356DE9" w:rsidP="00356DE9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14.</w:t>
      </w:r>
      <w:r w:rsidRPr="00356DE9">
        <w:rPr>
          <w:rFonts w:asciiTheme="minorEastAsia" w:hAnsiTheme="minorEastAsia" w:hint="eastAsia"/>
          <w:sz w:val="24"/>
          <w:szCs w:val="24"/>
        </w:rPr>
        <w:tab/>
        <w:t>安全等级：符合国家医用电器3类标准；</w:t>
      </w:r>
    </w:p>
    <w:p w:rsidR="0010686F" w:rsidRPr="00356DE9" w:rsidRDefault="00356DE9" w:rsidP="00356DE9">
      <w:pPr>
        <w:ind w:firstLine="420"/>
        <w:rPr>
          <w:rFonts w:asciiTheme="minorEastAsia" w:hAnsiTheme="minorEastAsia"/>
          <w:sz w:val="24"/>
          <w:szCs w:val="24"/>
        </w:rPr>
      </w:pPr>
      <w:r w:rsidRPr="00356DE9">
        <w:rPr>
          <w:rFonts w:asciiTheme="minorEastAsia" w:hAnsiTheme="minorEastAsia" w:hint="eastAsia"/>
          <w:sz w:val="24"/>
          <w:szCs w:val="24"/>
        </w:rPr>
        <w:t>15.</w:t>
      </w:r>
      <w:r w:rsidRPr="00356DE9">
        <w:rPr>
          <w:rFonts w:asciiTheme="minorEastAsia" w:hAnsiTheme="minorEastAsia" w:hint="eastAsia"/>
          <w:sz w:val="24"/>
          <w:szCs w:val="24"/>
        </w:rPr>
        <w:tab/>
        <w:t>注册证临床适应症：丹毒、蜂窝织炎、术后伤口愈合迟缓、慢性溃疡、压疮、烧伤、冻伤等周围血管科疾病。</w:t>
      </w:r>
    </w:p>
    <w:p w:rsidR="00931B58" w:rsidRDefault="003A6CD4" w:rsidP="003A6CD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A6CD4">
        <w:rPr>
          <w:rFonts w:asciiTheme="majorEastAsia" w:eastAsiaTheme="majorEastAsia" w:hAnsiTheme="majorEastAsia" w:hint="eastAsia"/>
          <w:b/>
          <w:sz w:val="32"/>
          <w:szCs w:val="32"/>
        </w:rPr>
        <w:t>肢体动脉硬化检测仪</w:t>
      </w:r>
    </w:p>
    <w:p w:rsidR="003A6CD4" w:rsidRPr="003A6CD4" w:rsidRDefault="003A6CD4" w:rsidP="003A6CD4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3A6CD4">
        <w:rPr>
          <w:rFonts w:asciiTheme="minorEastAsia" w:hAnsiTheme="minorEastAsia" w:hint="eastAsia"/>
          <w:sz w:val="24"/>
          <w:szCs w:val="24"/>
        </w:rPr>
        <w:t>数量1台</w:t>
      </w:r>
      <w:r w:rsidRPr="003A6CD4">
        <w:rPr>
          <w:rFonts w:asciiTheme="minorEastAsia" w:hAnsiTheme="minorEastAsia"/>
          <w:sz w:val="24"/>
          <w:szCs w:val="24"/>
        </w:rPr>
        <w:t>，标准配置，需配备</w:t>
      </w:r>
      <w:r w:rsidRPr="003A6CD4">
        <w:rPr>
          <w:rFonts w:asciiTheme="minorEastAsia" w:hAnsiTheme="minorEastAsia" w:hint="eastAsia"/>
          <w:sz w:val="24"/>
          <w:szCs w:val="24"/>
        </w:rPr>
        <w:t>图文输出</w:t>
      </w:r>
      <w:r w:rsidRPr="003A6CD4">
        <w:rPr>
          <w:rFonts w:asciiTheme="minorEastAsia" w:hAnsiTheme="minorEastAsia"/>
          <w:sz w:val="24"/>
          <w:szCs w:val="24"/>
        </w:rPr>
        <w:t>终端。</w:t>
      </w:r>
    </w:p>
    <w:p w:rsidR="003A6CD4" w:rsidRPr="003A6CD4" w:rsidRDefault="003A6CD4" w:rsidP="003A6CD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A6CD4">
        <w:rPr>
          <w:rFonts w:asciiTheme="majorEastAsia" w:eastAsiaTheme="majorEastAsia" w:hAnsiTheme="majorEastAsia" w:hint="eastAsia"/>
          <w:b/>
          <w:sz w:val="32"/>
          <w:szCs w:val="32"/>
        </w:rPr>
        <w:t>监护仪模块</w:t>
      </w:r>
    </w:p>
    <w:p w:rsidR="003A6CD4" w:rsidRPr="003A6CD4" w:rsidRDefault="003A6CD4" w:rsidP="003A6CD4">
      <w:pPr>
        <w:ind w:firstLine="420"/>
        <w:rPr>
          <w:rFonts w:asciiTheme="minorEastAsia" w:hAnsiTheme="minorEastAsia"/>
          <w:sz w:val="24"/>
          <w:szCs w:val="24"/>
        </w:rPr>
      </w:pPr>
      <w:r w:rsidRPr="003A6CD4">
        <w:rPr>
          <w:rFonts w:asciiTheme="minorEastAsia" w:hAnsiTheme="minorEastAsia" w:hint="eastAsia"/>
          <w:sz w:val="24"/>
          <w:szCs w:val="24"/>
        </w:rPr>
        <w:t>其中含</w:t>
      </w:r>
      <w:r w:rsidRPr="003A6CD4">
        <w:rPr>
          <w:rFonts w:asciiTheme="minorEastAsia" w:hAnsiTheme="minorEastAsia"/>
          <w:sz w:val="24"/>
          <w:szCs w:val="24"/>
        </w:rPr>
        <w:t>动脉压力</w:t>
      </w:r>
      <w:r w:rsidRPr="003A6CD4">
        <w:rPr>
          <w:rFonts w:asciiTheme="minorEastAsia" w:hAnsiTheme="minorEastAsia" w:hint="eastAsia"/>
          <w:sz w:val="24"/>
          <w:szCs w:val="24"/>
        </w:rPr>
        <w:t>监测</w:t>
      </w:r>
      <w:r w:rsidRPr="003A6CD4">
        <w:rPr>
          <w:rFonts w:asciiTheme="minorEastAsia" w:hAnsiTheme="minorEastAsia"/>
          <w:sz w:val="24"/>
          <w:szCs w:val="24"/>
        </w:rPr>
        <w:t>端口</w:t>
      </w:r>
      <w:r w:rsidRPr="003A6CD4">
        <w:rPr>
          <w:rFonts w:asciiTheme="minorEastAsia" w:hAnsiTheme="minorEastAsia" w:hint="eastAsia"/>
          <w:sz w:val="24"/>
          <w:szCs w:val="24"/>
        </w:rPr>
        <w:t>2个、</w:t>
      </w:r>
      <w:r w:rsidRPr="003A6CD4">
        <w:rPr>
          <w:rFonts w:asciiTheme="minorEastAsia" w:hAnsiTheme="minorEastAsia"/>
          <w:sz w:val="24"/>
          <w:szCs w:val="24"/>
        </w:rPr>
        <w:t>温度监测</w:t>
      </w:r>
      <w:r w:rsidRPr="003A6CD4">
        <w:rPr>
          <w:rFonts w:asciiTheme="minorEastAsia" w:hAnsiTheme="minorEastAsia" w:hint="eastAsia"/>
          <w:sz w:val="24"/>
          <w:szCs w:val="24"/>
        </w:rPr>
        <w:t>端口2个</w:t>
      </w:r>
      <w:r w:rsidRPr="003A6CD4">
        <w:rPr>
          <w:rFonts w:asciiTheme="minorEastAsia" w:hAnsiTheme="minorEastAsia"/>
          <w:sz w:val="24"/>
          <w:szCs w:val="24"/>
        </w:rPr>
        <w:t>。</w:t>
      </w:r>
    </w:p>
    <w:p w:rsidR="003A6CD4" w:rsidRPr="003A6CD4" w:rsidRDefault="003A6CD4" w:rsidP="003A6CD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A6CD4">
        <w:rPr>
          <w:rFonts w:asciiTheme="majorEastAsia" w:eastAsiaTheme="majorEastAsia" w:hAnsiTheme="majorEastAsia" w:hint="eastAsia"/>
          <w:b/>
          <w:sz w:val="32"/>
          <w:szCs w:val="32"/>
        </w:rPr>
        <w:t>心电监护</w:t>
      </w:r>
    </w:p>
    <w:p w:rsidR="003A6CD4" w:rsidRPr="003A6CD4" w:rsidRDefault="00244751" w:rsidP="003A6CD4">
      <w:pPr>
        <w:ind w:firstLine="420"/>
        <w:rPr>
          <w:rFonts w:asciiTheme="minorEastAsia" w:hAnsiTheme="minorEastAsia"/>
          <w:sz w:val="24"/>
          <w:szCs w:val="24"/>
        </w:rPr>
      </w:pPr>
      <w:r w:rsidRPr="003A6CD4">
        <w:rPr>
          <w:rFonts w:asciiTheme="minorEastAsia" w:hAnsiTheme="minorEastAsia" w:hint="eastAsia"/>
          <w:sz w:val="24"/>
          <w:szCs w:val="24"/>
        </w:rPr>
        <w:t>模块化</w:t>
      </w:r>
      <w:r w:rsidRPr="003A6CD4">
        <w:rPr>
          <w:rFonts w:asciiTheme="minorEastAsia" w:hAnsiTheme="minorEastAsia"/>
          <w:sz w:val="24"/>
          <w:szCs w:val="24"/>
        </w:rPr>
        <w:t>、插件式监护仪，</w:t>
      </w:r>
      <w:r w:rsidR="003A6CD4" w:rsidRPr="003A6CD4">
        <w:rPr>
          <w:rFonts w:asciiTheme="minorEastAsia" w:hAnsiTheme="minorEastAsia" w:hint="eastAsia"/>
          <w:sz w:val="24"/>
          <w:szCs w:val="24"/>
        </w:rPr>
        <w:t>标准配置外</w:t>
      </w:r>
      <w:r w:rsidR="003A6CD4" w:rsidRPr="003A6CD4">
        <w:rPr>
          <w:rFonts w:asciiTheme="minorEastAsia" w:hAnsiTheme="minorEastAsia"/>
          <w:sz w:val="24"/>
          <w:szCs w:val="24"/>
        </w:rPr>
        <w:t>，含动脉压力监测端口、温度监测端口。</w:t>
      </w:r>
    </w:p>
    <w:p w:rsidR="003A6CD4" w:rsidRPr="003A6CD4" w:rsidRDefault="003A6CD4" w:rsidP="003A6CD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A6CD4">
        <w:rPr>
          <w:rFonts w:asciiTheme="majorEastAsia" w:eastAsiaTheme="majorEastAsia" w:hAnsiTheme="majorEastAsia" w:hint="eastAsia"/>
          <w:b/>
          <w:sz w:val="32"/>
          <w:szCs w:val="32"/>
        </w:rPr>
        <w:t>心电遥测监护仪</w:t>
      </w:r>
    </w:p>
    <w:p w:rsidR="003A6CD4" w:rsidRPr="003A6CD4" w:rsidRDefault="003A6CD4" w:rsidP="003A6CD4">
      <w:pPr>
        <w:ind w:firstLine="420"/>
        <w:rPr>
          <w:rFonts w:asciiTheme="minorEastAsia" w:hAnsiTheme="minorEastAsia"/>
          <w:sz w:val="24"/>
          <w:szCs w:val="24"/>
        </w:rPr>
      </w:pPr>
      <w:r w:rsidRPr="003A6CD4">
        <w:rPr>
          <w:rFonts w:asciiTheme="minorEastAsia" w:hAnsiTheme="minorEastAsia" w:hint="eastAsia"/>
          <w:sz w:val="24"/>
          <w:szCs w:val="24"/>
        </w:rPr>
        <w:t>模块化</w:t>
      </w:r>
      <w:r w:rsidRPr="003A6CD4">
        <w:rPr>
          <w:rFonts w:asciiTheme="minorEastAsia" w:hAnsiTheme="minorEastAsia"/>
          <w:sz w:val="24"/>
          <w:szCs w:val="24"/>
        </w:rPr>
        <w:t>、插件式监护仪，</w:t>
      </w:r>
      <w:r w:rsidRPr="003A6CD4">
        <w:rPr>
          <w:rFonts w:asciiTheme="minorEastAsia" w:hAnsiTheme="minorEastAsia" w:hint="eastAsia"/>
          <w:sz w:val="24"/>
          <w:szCs w:val="24"/>
        </w:rPr>
        <w:t>标准配置</w:t>
      </w:r>
      <w:r w:rsidRPr="003A6CD4">
        <w:rPr>
          <w:rFonts w:asciiTheme="minorEastAsia" w:hAnsiTheme="minorEastAsia"/>
          <w:sz w:val="24"/>
          <w:szCs w:val="24"/>
        </w:rPr>
        <w:t>。</w:t>
      </w:r>
    </w:p>
    <w:p w:rsidR="003A6CD4" w:rsidRPr="003A6CD4" w:rsidRDefault="003A6CD4" w:rsidP="003A6CD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A6CD4">
        <w:rPr>
          <w:rFonts w:asciiTheme="majorEastAsia" w:eastAsiaTheme="majorEastAsia" w:hAnsiTheme="majorEastAsia" w:hint="eastAsia"/>
          <w:b/>
          <w:sz w:val="32"/>
          <w:szCs w:val="32"/>
        </w:rPr>
        <w:t>多参数监护仪</w:t>
      </w:r>
    </w:p>
    <w:p w:rsidR="00244751" w:rsidRPr="00244751" w:rsidRDefault="003A6CD4" w:rsidP="0024475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244751">
        <w:rPr>
          <w:rFonts w:asciiTheme="minorEastAsia" w:hAnsiTheme="minorEastAsia" w:hint="eastAsia"/>
          <w:sz w:val="24"/>
          <w:szCs w:val="24"/>
        </w:rPr>
        <w:t>模块化</w:t>
      </w:r>
      <w:r w:rsidRPr="00244751">
        <w:rPr>
          <w:rFonts w:asciiTheme="minorEastAsia" w:hAnsiTheme="minorEastAsia"/>
          <w:sz w:val="24"/>
          <w:szCs w:val="24"/>
        </w:rPr>
        <w:t>、插件式监护仪，监测功能模块支持热</w:t>
      </w:r>
      <w:r w:rsidRPr="00244751">
        <w:rPr>
          <w:rFonts w:asciiTheme="minorEastAsia" w:hAnsiTheme="minorEastAsia" w:hint="eastAsia"/>
          <w:sz w:val="24"/>
          <w:szCs w:val="24"/>
        </w:rPr>
        <w:t>插拔</w:t>
      </w:r>
      <w:r w:rsidRPr="00244751">
        <w:rPr>
          <w:rFonts w:asciiTheme="minorEastAsia" w:hAnsiTheme="minorEastAsia"/>
          <w:sz w:val="24"/>
          <w:szCs w:val="24"/>
        </w:rPr>
        <w:t>，主机模块化多参数设计，≥2</w:t>
      </w:r>
      <w:r w:rsidRPr="00244751">
        <w:rPr>
          <w:rFonts w:asciiTheme="minorEastAsia" w:hAnsiTheme="minorEastAsia" w:hint="eastAsia"/>
          <w:sz w:val="24"/>
          <w:szCs w:val="24"/>
        </w:rPr>
        <w:t>个</w:t>
      </w:r>
      <w:r w:rsidRPr="00244751">
        <w:rPr>
          <w:rFonts w:asciiTheme="minorEastAsia" w:hAnsiTheme="minorEastAsia"/>
          <w:sz w:val="24"/>
          <w:szCs w:val="24"/>
        </w:rPr>
        <w:t>扩展模块插槽，支持多个参数同步测量；</w:t>
      </w:r>
    </w:p>
    <w:p w:rsidR="00244751" w:rsidRDefault="003A6CD4" w:rsidP="0024475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244751">
        <w:rPr>
          <w:rFonts w:asciiTheme="minorEastAsia" w:hAnsiTheme="minorEastAsia"/>
          <w:sz w:val="24"/>
          <w:szCs w:val="24"/>
        </w:rPr>
        <w:t>彩色防眩液晶显示屏，屏幕大小≥12.1</w:t>
      </w:r>
      <w:r w:rsidRPr="00244751">
        <w:rPr>
          <w:rFonts w:asciiTheme="minorEastAsia" w:hAnsiTheme="minorEastAsia" w:hint="eastAsia"/>
          <w:sz w:val="24"/>
          <w:szCs w:val="24"/>
        </w:rPr>
        <w:t>英寸</w:t>
      </w:r>
      <w:r w:rsidRPr="00244751">
        <w:rPr>
          <w:rFonts w:asciiTheme="minorEastAsia" w:hAnsiTheme="minorEastAsia"/>
          <w:sz w:val="24"/>
          <w:szCs w:val="24"/>
        </w:rPr>
        <w:t>；</w:t>
      </w:r>
    </w:p>
    <w:p w:rsidR="00244751" w:rsidRDefault="003A6CD4" w:rsidP="0024475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244751">
        <w:rPr>
          <w:rFonts w:asciiTheme="minorEastAsia" w:hAnsiTheme="minorEastAsia"/>
          <w:sz w:val="24"/>
          <w:szCs w:val="24"/>
        </w:rPr>
        <w:t>心律失常分析≥26</w:t>
      </w:r>
      <w:r w:rsidRPr="00244751">
        <w:rPr>
          <w:rFonts w:asciiTheme="minorEastAsia" w:hAnsiTheme="minorEastAsia" w:hint="eastAsia"/>
          <w:sz w:val="24"/>
          <w:szCs w:val="24"/>
        </w:rPr>
        <w:t>中</w:t>
      </w:r>
      <w:r w:rsidRPr="00244751">
        <w:rPr>
          <w:rFonts w:asciiTheme="minorEastAsia" w:hAnsiTheme="minorEastAsia"/>
          <w:sz w:val="24"/>
          <w:szCs w:val="24"/>
        </w:rPr>
        <w:t>，具有≥5</w:t>
      </w:r>
      <w:r w:rsidRPr="00244751">
        <w:rPr>
          <w:rFonts w:asciiTheme="minorEastAsia" w:hAnsiTheme="minorEastAsia" w:hint="eastAsia"/>
          <w:sz w:val="24"/>
          <w:szCs w:val="24"/>
        </w:rPr>
        <w:t>通道</w:t>
      </w:r>
      <w:r w:rsidRPr="00244751">
        <w:rPr>
          <w:rFonts w:asciiTheme="minorEastAsia" w:hAnsiTheme="minorEastAsia"/>
          <w:sz w:val="24"/>
          <w:szCs w:val="24"/>
        </w:rPr>
        <w:t>ST</w:t>
      </w:r>
      <w:proofErr w:type="gramStart"/>
      <w:r w:rsidRPr="00244751">
        <w:rPr>
          <w:rFonts w:asciiTheme="minorEastAsia" w:hAnsiTheme="minorEastAsia"/>
          <w:sz w:val="24"/>
          <w:szCs w:val="24"/>
        </w:rPr>
        <w:t>段分析</w:t>
      </w:r>
      <w:proofErr w:type="gramEnd"/>
      <w:r w:rsidRPr="00244751">
        <w:rPr>
          <w:rFonts w:asciiTheme="minorEastAsia" w:hAnsiTheme="minorEastAsia"/>
          <w:sz w:val="24"/>
          <w:szCs w:val="24"/>
        </w:rPr>
        <w:t>功能；</w:t>
      </w:r>
    </w:p>
    <w:p w:rsidR="00244751" w:rsidRDefault="003A6CD4" w:rsidP="0024475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244751">
        <w:rPr>
          <w:rFonts w:asciiTheme="minorEastAsia" w:hAnsiTheme="minorEastAsia" w:hint="eastAsia"/>
          <w:sz w:val="24"/>
          <w:szCs w:val="24"/>
        </w:rPr>
        <w:t>监测</w:t>
      </w:r>
      <w:r w:rsidRPr="00244751">
        <w:rPr>
          <w:rFonts w:asciiTheme="minorEastAsia" w:hAnsiTheme="minorEastAsia"/>
          <w:sz w:val="24"/>
          <w:szCs w:val="24"/>
        </w:rPr>
        <w:t>方法：胸阻抗</w:t>
      </w:r>
      <w:r w:rsidRPr="00244751">
        <w:rPr>
          <w:rFonts w:asciiTheme="minorEastAsia" w:hAnsiTheme="minorEastAsia" w:hint="eastAsia"/>
          <w:sz w:val="24"/>
          <w:szCs w:val="24"/>
        </w:rPr>
        <w:t>法</w:t>
      </w:r>
      <w:r w:rsidRPr="00244751">
        <w:rPr>
          <w:rFonts w:asciiTheme="minorEastAsia" w:hAnsiTheme="minorEastAsia"/>
          <w:sz w:val="24"/>
          <w:szCs w:val="24"/>
        </w:rPr>
        <w:t>；</w:t>
      </w:r>
    </w:p>
    <w:p w:rsidR="00244751" w:rsidRDefault="003A6CD4" w:rsidP="0024475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244751">
        <w:rPr>
          <w:rFonts w:asciiTheme="minorEastAsia" w:hAnsiTheme="minorEastAsia"/>
          <w:sz w:val="24"/>
          <w:szCs w:val="24"/>
        </w:rPr>
        <w:t>具有动态血压分析功能、心率分析功能；</w:t>
      </w:r>
    </w:p>
    <w:p w:rsidR="00244751" w:rsidRDefault="003A6CD4" w:rsidP="0024475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244751">
        <w:rPr>
          <w:rFonts w:asciiTheme="minorEastAsia" w:hAnsiTheme="minorEastAsia"/>
          <w:sz w:val="24"/>
          <w:szCs w:val="24"/>
        </w:rPr>
        <w:t>每台产品不低于</w:t>
      </w:r>
      <w:r w:rsidRPr="00244751">
        <w:rPr>
          <w:rFonts w:asciiTheme="minorEastAsia" w:hAnsiTheme="minorEastAsia" w:hint="eastAsia"/>
          <w:sz w:val="24"/>
          <w:szCs w:val="24"/>
        </w:rPr>
        <w:t>2套</w:t>
      </w:r>
      <w:r w:rsidRPr="00244751">
        <w:rPr>
          <w:rFonts w:asciiTheme="minorEastAsia" w:hAnsiTheme="minorEastAsia"/>
          <w:sz w:val="24"/>
          <w:szCs w:val="24"/>
        </w:rPr>
        <w:t>配件（</w:t>
      </w:r>
      <w:r w:rsidRPr="00244751">
        <w:rPr>
          <w:rFonts w:asciiTheme="minorEastAsia" w:hAnsiTheme="minorEastAsia" w:hint="eastAsia"/>
          <w:sz w:val="24"/>
          <w:szCs w:val="24"/>
        </w:rPr>
        <w:t>指氧、</w:t>
      </w:r>
      <w:r w:rsidRPr="00244751">
        <w:rPr>
          <w:rFonts w:asciiTheme="minorEastAsia" w:hAnsiTheme="minorEastAsia"/>
          <w:sz w:val="24"/>
          <w:szCs w:val="24"/>
        </w:rPr>
        <w:t>血压袖带）</w:t>
      </w:r>
      <w:r w:rsidRPr="00244751">
        <w:rPr>
          <w:rFonts w:asciiTheme="minorEastAsia" w:hAnsiTheme="minorEastAsia" w:hint="eastAsia"/>
          <w:sz w:val="24"/>
          <w:szCs w:val="24"/>
        </w:rPr>
        <w:t>；</w:t>
      </w:r>
    </w:p>
    <w:p w:rsidR="003A6CD4" w:rsidRPr="00DC2AED" w:rsidRDefault="003A6CD4" w:rsidP="00BD6D8D">
      <w:pPr>
        <w:pStyle w:val="a5"/>
        <w:numPr>
          <w:ilvl w:val="0"/>
          <w:numId w:val="10"/>
        </w:numPr>
        <w:spacing w:line="360" w:lineRule="auto"/>
        <w:ind w:left="3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1417D">
        <w:rPr>
          <w:rFonts w:asciiTheme="minorEastAsia" w:hAnsiTheme="minorEastAsia"/>
          <w:sz w:val="24"/>
          <w:szCs w:val="24"/>
        </w:rPr>
        <w:t>护士站、医生办公室各一台</w:t>
      </w:r>
      <w:r w:rsidRPr="00E1417D">
        <w:rPr>
          <w:rFonts w:asciiTheme="minorEastAsia" w:hAnsiTheme="minorEastAsia" w:hint="eastAsia"/>
          <w:sz w:val="24"/>
          <w:szCs w:val="24"/>
        </w:rPr>
        <w:t>50寸</w:t>
      </w:r>
      <w:r w:rsidRPr="00E1417D">
        <w:rPr>
          <w:rFonts w:asciiTheme="minorEastAsia" w:hAnsiTheme="minorEastAsia"/>
          <w:sz w:val="24"/>
          <w:szCs w:val="24"/>
        </w:rPr>
        <w:t>分屏显示器。</w:t>
      </w:r>
    </w:p>
    <w:p w:rsidR="00DC2AED" w:rsidRPr="00DC2AED" w:rsidRDefault="00DC2AED" w:rsidP="00DC2AED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DC2AED">
        <w:rPr>
          <w:rFonts w:asciiTheme="majorEastAsia" w:eastAsiaTheme="majorEastAsia" w:hAnsiTheme="majorEastAsia" w:hint="eastAsia"/>
          <w:b/>
          <w:sz w:val="32"/>
          <w:szCs w:val="32"/>
        </w:rPr>
        <w:t>角膜地图仪</w:t>
      </w:r>
    </w:p>
    <w:p w:rsidR="00DC2AED" w:rsidRPr="00DC2AED" w:rsidRDefault="00DC2AED" w:rsidP="00DC2AED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DC2AED">
        <w:rPr>
          <w:rFonts w:asciiTheme="minorEastAsia" w:hAnsiTheme="minorEastAsia" w:hint="eastAsia"/>
          <w:sz w:val="24"/>
          <w:szCs w:val="24"/>
        </w:rPr>
        <w:lastRenderedPageBreak/>
        <w:t>应用于角膜形态的评判，角膜屈光力的测定，角膜厚度的测定，角膜地形图的应用有利于眼科临床工作如屈光白内障，角膜塑形镜的开展。</w:t>
      </w:r>
    </w:p>
    <w:sectPr w:rsidR="00DC2AED" w:rsidRPr="00DC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54" w:rsidRDefault="00652C54" w:rsidP="00E41CC4">
      <w:r>
        <w:separator/>
      </w:r>
    </w:p>
  </w:endnote>
  <w:endnote w:type="continuationSeparator" w:id="0">
    <w:p w:rsidR="00652C54" w:rsidRDefault="00652C54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54" w:rsidRDefault="00652C54" w:rsidP="00E41CC4">
      <w:r>
        <w:separator/>
      </w:r>
    </w:p>
  </w:footnote>
  <w:footnote w:type="continuationSeparator" w:id="0">
    <w:p w:rsidR="00652C54" w:rsidRDefault="00652C54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10686F"/>
    <w:rsid w:val="0018299C"/>
    <w:rsid w:val="001F3069"/>
    <w:rsid w:val="00202A54"/>
    <w:rsid w:val="00244751"/>
    <w:rsid w:val="00356DE9"/>
    <w:rsid w:val="003A6CD4"/>
    <w:rsid w:val="00444053"/>
    <w:rsid w:val="0047766A"/>
    <w:rsid w:val="004D140A"/>
    <w:rsid w:val="0051223A"/>
    <w:rsid w:val="005614D8"/>
    <w:rsid w:val="006026A7"/>
    <w:rsid w:val="00652C54"/>
    <w:rsid w:val="00657181"/>
    <w:rsid w:val="00657284"/>
    <w:rsid w:val="0085007C"/>
    <w:rsid w:val="0086681C"/>
    <w:rsid w:val="008A7556"/>
    <w:rsid w:val="00906182"/>
    <w:rsid w:val="00931B58"/>
    <w:rsid w:val="00931D0B"/>
    <w:rsid w:val="00943FBF"/>
    <w:rsid w:val="009D73A1"/>
    <w:rsid w:val="00B648D0"/>
    <w:rsid w:val="00BE644F"/>
    <w:rsid w:val="00BF6434"/>
    <w:rsid w:val="00CF245B"/>
    <w:rsid w:val="00DC2AED"/>
    <w:rsid w:val="00DC5C70"/>
    <w:rsid w:val="00E1417D"/>
    <w:rsid w:val="00E41CC4"/>
    <w:rsid w:val="00E728EF"/>
    <w:rsid w:val="00E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16</cp:revision>
  <cp:lastPrinted>2021-03-25T05:05:00Z</cp:lastPrinted>
  <dcterms:created xsi:type="dcterms:W3CDTF">2020-01-02T02:33:00Z</dcterms:created>
  <dcterms:modified xsi:type="dcterms:W3CDTF">2021-04-08T02:01:00Z</dcterms:modified>
</cp:coreProperties>
</file>