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附件2：北京中医药大学东直门医院（通州院区）一、二期杀虫服务项目需求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防治</w:t>
      </w:r>
      <w:r>
        <w:rPr>
          <w:rFonts w:hint="eastAsia" w:ascii="宋体" w:hAnsi="宋体" w:eastAsia="宋体" w:cs="宋体"/>
          <w:b/>
          <w:sz w:val="28"/>
          <w:szCs w:val="28"/>
        </w:rPr>
        <w:t>服务范围：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北京中医药大学东直门医院通州院区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位于北京市通州区翠屏西路116号，总建筑面积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175507</w:t>
      </w:r>
      <w:r>
        <w:rPr>
          <w:rFonts w:hint="eastAsia" w:ascii="宋体" w:hAnsi="宋体" w:eastAsia="宋体" w:cs="宋体"/>
          <w:sz w:val="28"/>
          <w:szCs w:val="28"/>
        </w:rPr>
        <w:t>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，包</w:t>
      </w:r>
      <w:r>
        <w:rPr>
          <w:rFonts w:hint="eastAsia" w:ascii="宋体" w:hAnsi="宋体" w:cs="宋体"/>
          <w:sz w:val="28"/>
          <w:szCs w:val="28"/>
          <w:lang w:eastAsia="zh-CN"/>
        </w:rPr>
        <w:t>括科研楼、一期、二期门诊楼及住院楼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投标方资格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要求：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投标方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需具备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中国卫生有害生物防制协会办颁发的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《有害生物防制服务机构服务能力证书》（A级）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北京有害生物防制协会颁发的《有害生物防制服务机构服务能力证书》（A级）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证书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服务人员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必须按规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上岗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持有由“中国卫生有害生物防制协会印发的职业技能等级证书”或由“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北京有害生物防制协会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印发的专业资格证书”。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3、所使用的药品应提供农药三证（农药登记证、生产许可证、企业标准），安全高效低毒。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政治历史清楚、品行端正、思想作风正派、无违法犯罪的经历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自觉遵守甲、乙双方制定的各项规章制度。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、防治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服务内容：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1.通州院区的蟑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螂防治工作。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通州院区楼内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院外环境的的鼠类防治工作。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3.其他应急情的防治服务。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防治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服务方式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1.服务频次为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蟑螂全年防制4次、鼠类全年防制4次。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开展防治服务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需至少提前3天与医院相关负责人取得联系，协商具体安排。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3.防制设施应设立明显警示标识并按期进行维护，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4.作业完成后技术出具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5.如遇医院人员反映及12345投诉等应急情况，应及时响应并开展相关工作。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60" w:lineRule="exact"/>
        <w:rPr>
          <w:rFonts w:ascii="仿宋_GB2312" w:hAnsi="仿宋" w:eastAsia="仿宋_GB2312"/>
          <w:sz w:val="28"/>
          <w:szCs w:val="28"/>
        </w:rPr>
      </w:pPr>
    </w:p>
    <w:p/>
    <w:sectPr>
      <w:headerReference r:id="rId3" w:type="default"/>
      <w:pgSz w:w="11906" w:h="16838"/>
      <w:pgMar w:top="1701" w:right="1474" w:bottom="1588" w:left="1701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B8917"/>
    <w:multiLevelType w:val="singleLevel"/>
    <w:tmpl w:val="463B89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jhhYTMxMTAyOGUyMmU2NmNlZmMyNGJlMDhmOTcifQ=="/>
  </w:docVars>
  <w:rsids>
    <w:rsidRoot w:val="05801B5D"/>
    <w:rsid w:val="05801B5D"/>
    <w:rsid w:val="13594858"/>
    <w:rsid w:val="18E3648D"/>
    <w:rsid w:val="29E0217F"/>
    <w:rsid w:val="2CED17EE"/>
    <w:rsid w:val="33F33FE0"/>
    <w:rsid w:val="3A630AC6"/>
    <w:rsid w:val="3F5C6259"/>
    <w:rsid w:val="5BA712D3"/>
    <w:rsid w:val="663835BF"/>
    <w:rsid w:val="716A5ADF"/>
    <w:rsid w:val="7E3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/>
      <w:kern w:val="0"/>
      <w:sz w:val="18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537</Characters>
  <Lines>0</Lines>
  <Paragraphs>0</Paragraphs>
  <TotalTime>7</TotalTime>
  <ScaleCrop>false</ScaleCrop>
  <LinksUpToDate>false</LinksUpToDate>
  <CharactersWithSpaces>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2022-05-25T05:49:00Z</dcterms:created>
  <dc:creator>Administrator</dc:creator>
  <cp:lastModifiedBy>LENOVO</cp:lastModifiedBy>
  <dcterms:modified xsi:type="dcterms:W3CDTF">2022-12-02T01:39:31Z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D969B74FBEA14F0B80378B002A40BE14</vt:lpwstr>
  </property>
</Properties>
</file>