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3690" w14:textId="32ED4366" w:rsidR="008224F3" w:rsidRPr="007836FB" w:rsidRDefault="00D50062" w:rsidP="00D50062">
      <w:pPr>
        <w:rPr>
          <w:rFonts w:ascii="黑体" w:eastAsia="黑体" w:hAnsi="黑体"/>
          <w:sz w:val="36"/>
          <w:szCs w:val="28"/>
        </w:rPr>
      </w:pPr>
      <w:r w:rsidRPr="007836FB">
        <w:rPr>
          <w:rFonts w:ascii="黑体" w:eastAsia="黑体" w:hAnsi="黑体"/>
          <w:sz w:val="36"/>
          <w:szCs w:val="28"/>
        </w:rPr>
        <w:t>1拖12中央监护工作站</w:t>
      </w:r>
      <w:r w:rsidRPr="007836FB">
        <w:rPr>
          <w:rFonts w:ascii="黑体" w:eastAsia="黑体" w:hAnsi="黑体" w:hint="eastAsia"/>
          <w:sz w:val="36"/>
          <w:szCs w:val="28"/>
        </w:rPr>
        <w:t>技术参数</w:t>
      </w:r>
    </w:p>
    <w:p w14:paraId="38A703A2" w14:textId="4F2E2A30" w:rsidR="00D50062" w:rsidRPr="007836FB" w:rsidRDefault="00D50062" w:rsidP="00D50062">
      <w:pPr>
        <w:rPr>
          <w:sz w:val="20"/>
          <w:u w:val="single"/>
        </w:rPr>
      </w:pPr>
      <w:r w:rsidRPr="007836FB">
        <w:rPr>
          <w:rFonts w:ascii="黑体" w:eastAsia="黑体" w:hAnsi="黑体" w:hint="eastAsia"/>
          <w:sz w:val="28"/>
          <w:szCs w:val="28"/>
        </w:rPr>
        <w:t>一、中央站（1套）：</w:t>
      </w:r>
    </w:p>
    <w:p w14:paraId="2E2A4670" w14:textId="77777777" w:rsidR="007836FB" w:rsidRDefault="00D50062" w:rsidP="00D50062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中央监护工作站主机：显示器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不小于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19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英寸，分辨率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不低于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1920×1080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，支持外接鼠标、键盘，支持外置不间断电源（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UPS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电源）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D3CBBA1" w14:textId="77777777" w:rsidR="007836FB" w:rsidRDefault="00D50062" w:rsidP="00D50062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通信组件支持有线以太网组网、无线网络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Wi-Fi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组网，支持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TCP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通讯协议，从而实现院内</w:t>
      </w:r>
      <w:proofErr w:type="gramStart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跨任何网</w:t>
      </w:r>
      <w:proofErr w:type="gramEnd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段通讯，方便扩展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Internet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进行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3G/4G/5G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等急救场景的连接；</w:t>
      </w:r>
    </w:p>
    <w:p w14:paraId="668A3CF1" w14:textId="77777777" w:rsidR="007836FB" w:rsidRDefault="00D50062" w:rsidP="00D50062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操作系统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:Win7/Win10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操作系统（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32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位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/64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位），能满足各种复杂的监测环境，安全可靠稳定长时间运行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5D0E6ACC" w14:textId="77777777" w:rsidR="007836FB" w:rsidRDefault="00D50062" w:rsidP="00D50062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可支持连接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不少于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64</w:t>
      </w: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台床边机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648868EF" w14:textId="0D240448" w:rsidR="00D50062" w:rsidRPr="007836FB" w:rsidRDefault="00D50062" w:rsidP="00D50062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支持单</w:t>
      </w:r>
      <w:proofErr w:type="gramStart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床观察</w:t>
      </w:r>
      <w:proofErr w:type="gramEnd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和多</w:t>
      </w:r>
      <w:proofErr w:type="gramStart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床观察</w:t>
      </w:r>
      <w:proofErr w:type="gramEnd"/>
      <w:r w:rsidRPr="007836FB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功能</w:t>
      </w: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：</w:t>
      </w:r>
    </w:p>
    <w:p w14:paraId="602E92F5" w14:textId="1672B38C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.1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具有自动接收设备、手动接收设备、解除接收设备功能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5C89DB0" w14:textId="16934BE6" w:rsidR="00D50062" w:rsidRPr="00D50062" w:rsidRDefault="00D50062" w:rsidP="007836FB">
      <w:pPr>
        <w:ind w:left="420" w:hangingChars="200" w:hanging="42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.2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实时观察界面，具有常规界面、动态</w:t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短趋势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界面、呼吸氧合界面、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ECG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全屏界面切换功能，以及冻结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/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解冻实时观察界面波形的功能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F919517" w14:textId="77777777" w:rsidR="007836FB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.3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多</w:t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床观察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界面，具有常规界面和大字符界面切换功能，最多支持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4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台显示器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8435051" w14:textId="7A4B2855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可对床边机进行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NIBP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测量、修改病人信息、监护过程、报警状态、情景模式等功能，进行远程同步等操作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：</w:t>
      </w:r>
    </w:p>
    <w:p w14:paraId="196CE987" w14:textId="416AF7C7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6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.1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支持夜间模式、隐私模式、待机模式等情景模式远程设置，方便医护人员远程设置床边监护仪；</w:t>
      </w:r>
    </w:p>
    <w:p w14:paraId="02479911" w14:textId="6EACA287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6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.2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实现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ECG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自学习，提高辨别心律失常的能力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FC7DD6C" w14:textId="40BD4675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支持用户访问控制，通过授权密码的方式控制用户对软件功能的使用权限，具有三种权限，分别为普通权限、授权权限、维护权限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1862D37" w14:textId="44DF5BC9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数据回顾和存储功能要求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：</w:t>
      </w:r>
    </w:p>
    <w:p w14:paraId="13814B35" w14:textId="47D1017D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.1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≥238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小时全息心电波形存储及回顾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622EFAE2" w14:textId="3D63A1AA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.2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≥238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小时波形、趋势和数据存储和回顾功能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F5B9225" w14:textId="323DBAF2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.3 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≥1000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组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NIBP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数据存储和回顾功能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702761A" w14:textId="3FB05E24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.4 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≥238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DM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趋势回顾，窗口时间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-8min/30min/1h/2h/4h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479830E" w14:textId="0D07BF9B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.5 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≥298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个病人的数据存储与管理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4A5B874" w14:textId="6C18648A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6 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EWS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GCS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评分数据存储功能和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720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条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C.O.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数据回顾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4A22A76" w14:textId="7ED5FDB0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.7 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≥48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小时呼吸氧合趋势回顾，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≥24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ST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片段回顾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2C43AF22" w14:textId="1FFF0564" w:rsidR="00D50062" w:rsidRPr="00D50062" w:rsidRDefault="00310D41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QT View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和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ST View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ST Graphic</w:t>
      </w:r>
      <w:r w:rsidR="00D50062"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实时监测界面</w:t>
      </w:r>
      <w:r w:rsidR="00D50062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BA28305" w14:textId="111C8719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具有心电数据、趋势数据和报警事件、异常心电查询功能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64891E39" w14:textId="71F2F7E2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具有报警静音功能，具有高、种、低三级报警功能，支持灯光、声音、颜色、文字报警，可远程控制报警暂停和报警复位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B594E84" w14:textId="655B08D9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报警列表及回顾：有单独的报警事件列表，一键回顾报警事件功能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2C2607AE" w14:textId="0D00FB68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支持病人组、护理组，分别支持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16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个护理组和病人组，按不同颜色标识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A015D13" w14:textId="5AE52254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★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24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小时心律失常统计和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24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小时心电概览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64B7F71" w14:textId="157E9856" w:rsidR="00D50062" w:rsidRPr="00D50062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能够自定义</w:t>
      </w:r>
      <w:proofErr w:type="spell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QTc</w:t>
      </w:r>
      <w:proofErr w:type="spell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计算公式；</w:t>
      </w:r>
    </w:p>
    <w:p w14:paraId="5E1135A6" w14:textId="1469B80B" w:rsidR="00DF2BB9" w:rsidRDefault="00D50062" w:rsidP="007836FB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显示参数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：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心电（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ECG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）、心率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(HR)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、呼吸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(RESP)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、血压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(NIBP)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、血氧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(SP02)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、脉率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(PR)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、体温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(TEMP)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、有创血压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(IBP)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、呼末二氧化碳（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EtCO2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）、麻醉气体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(N2O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O2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 xml:space="preserve">AA) 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、无</w:t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创心排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ICG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）、脑电（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EEG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）、肌松（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NMT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）、呼吸力学（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RM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）、脑电双频指数（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BIS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C.O.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（有创心排量）、区域氧饱和度（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rSpo2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）、输液滴速（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DM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）等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。</w:t>
      </w:r>
    </w:p>
    <w:p w14:paraId="16BD7714" w14:textId="6EC2948F" w:rsidR="00D50062" w:rsidRPr="007836FB" w:rsidRDefault="00D50062" w:rsidP="00D50062">
      <w:pPr>
        <w:rPr>
          <w:rFonts w:ascii="黑体" w:eastAsia="黑体" w:hAnsi="黑体"/>
          <w:sz w:val="28"/>
          <w:szCs w:val="28"/>
        </w:rPr>
      </w:pPr>
      <w:r w:rsidRPr="007836FB">
        <w:rPr>
          <w:rFonts w:ascii="黑体" w:eastAsia="黑体" w:hAnsi="黑体" w:hint="eastAsia"/>
          <w:sz w:val="28"/>
          <w:szCs w:val="28"/>
        </w:rPr>
        <w:t>二、病人监护仪（12台）</w:t>
      </w:r>
    </w:p>
    <w:p w14:paraId="592D895F" w14:textId="7BECBAB1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一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体式监护仪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可用于监护成人、儿童、新生儿患者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2FBDF06" w14:textId="43C30B9E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="007836FB" w:rsidRPr="00D50062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≥12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英寸电容式触摸屏，分辨率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不低于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800*600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53A7B708" w14:textId="2CA174DB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lastRenderedPageBreak/>
        <w:t>3.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智能背光自动调节，在各种光线环境下都能观察清晰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64257D2E" w14:textId="142A3006" w:rsidR="00D50062" w:rsidRPr="007836FB" w:rsidRDefault="00D50062" w:rsidP="007836FB">
      <w:pPr>
        <w:ind w:left="420" w:hangingChars="200" w:hanging="420"/>
        <w:rPr>
          <w:rFonts w:ascii="宋体" w:eastAsia="宋体" w:hAnsi="宋体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4.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可升级人工智能语音助手，能快速响应操作语音指令</w:t>
      </w:r>
      <w:r w:rsidRPr="007836FB">
        <w:rPr>
          <w:rFonts w:ascii="宋体" w:eastAsia="宋体" w:hAnsi="宋体" w:cs="Times New Roman"/>
          <w:bCs/>
          <w:szCs w:val="24"/>
          <w:shd w:val="clear" w:color="auto" w:fill="FFFFFF"/>
        </w:rPr>
        <w:t>“测量血压”、“大字符屏”、“冻结波形”、“关闭报警”等，减轻医护人员工作量</w:t>
      </w:r>
      <w:r w:rsidR="007836FB" w:rsidRPr="007836FB">
        <w:rPr>
          <w:rFonts w:ascii="宋体" w:eastAsia="宋体" w:hAnsi="宋体" w:cs="Times New Roman" w:hint="eastAsia"/>
          <w:bCs/>
          <w:szCs w:val="24"/>
          <w:shd w:val="clear" w:color="auto" w:fill="FFFFFF"/>
        </w:rPr>
        <w:t>；</w:t>
      </w:r>
    </w:p>
    <w:p w14:paraId="0D402E4C" w14:textId="784EBCB2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5.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监测参数：心电，呼吸，无创血压，血氧饱和度，脉搏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体温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23CD241" w14:textId="6952D3BF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="007836FB" w:rsidRPr="00D50062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导、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导、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6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导心电导联切换功能，可升级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12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导心电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225AEDBE" w14:textId="6CC2DD34" w:rsidR="00D50062" w:rsidRPr="00D50062" w:rsidRDefault="00D50062" w:rsidP="007836FB">
      <w:pPr>
        <w:ind w:left="420" w:hangingChars="200" w:hanging="42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7.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ECG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多导同步分析功能，同时分析多个心电导联，个别导联干扰情况下仍能准确监测，具备智能导联脱落监测功能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55F5BAE" w14:textId="6B43652E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8.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="007836FB" w:rsidRPr="00D50062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无创血压具有手动、周期、快速、序列测量方式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64CEAE5" w14:textId="138D905F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9.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可监测灌注指数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PI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，测量范围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0.05-20%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，能有效反应末梢循环的功能状态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FDC0E02" w14:textId="38E84D53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10.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呼吸率及呼吸波形可通过脉搏波监测，适用更多人群，无须耗材，降低成本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4812531E" w14:textId="42EB4790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11.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具有三级声光报警，参数报警级别可调，具备报警集中设置功能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20B916D" w14:textId="5725340E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12.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具备血液动力学、氧合计算、通气计算、药物计算、肾功能计算功能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0D6A8D0" w14:textId="494AE7A2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13.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大容量数据存储功能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616FF78" w14:textId="59A516EE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14.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="007836FB" w:rsidRPr="00D50062">
        <w:rPr>
          <w:rFonts w:ascii="宋体" w:eastAsia="宋体" w:hAnsi="宋体" w:cs="宋体" w:hint="eastAsia"/>
          <w:bCs/>
          <w:szCs w:val="24"/>
          <w:shd w:val="clear" w:color="auto" w:fill="FFFFFF"/>
        </w:rPr>
        <w:t>★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具有配件收纳箱，便于配件的收纳管理，提供更大空间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0B536927" w14:textId="2D6D8393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15.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标配锂电池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，工作时间可达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4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小时以上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9F5A662" w14:textId="5D5D7372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16.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它床观察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可支持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台以</w:t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上床边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机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7FFCAD54" w14:textId="6522BC78" w:rsidR="00D50062" w:rsidRP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17.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具有有线、无线等联网功能，与中央监护系统站或医院信息系统联网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1B926468" w14:textId="00A5428E" w:rsidR="00D50062" w:rsidRPr="00D50062" w:rsidRDefault="00D50062" w:rsidP="007836FB">
      <w:pPr>
        <w:ind w:left="420" w:hangingChars="200" w:hanging="42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18.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具监护仪设备具有</w:t>
      </w:r>
      <w:proofErr w:type="gramStart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物联卡</w:t>
      </w:r>
      <w:proofErr w:type="gramEnd"/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，提供物联网软件及账号给到科室管理设备，方便远程查看设备的具体定位科室（提供账号）实时显示设备的工作状态、故障分析、使用时长和效益分析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5A22AB0B" w14:textId="5EF6F7D5" w:rsidR="00D50062" w:rsidRPr="00D50062" w:rsidRDefault="00D50062" w:rsidP="007836FB">
      <w:pPr>
        <w:ind w:left="420" w:hangingChars="200" w:hanging="42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19.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可升级智能输液监护模块，实现输液滴速监控，在输液结束自动阻断并发生报警，提高输液时监护的安全性，滴速测量范围：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5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～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200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滴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/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分（常规管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1mL=20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滴）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2081D6AA" w14:textId="438E93B3" w:rsidR="00D50062" w:rsidRDefault="00D50062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20.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ab/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可选配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3</w:t>
      </w:r>
      <w:r w:rsidRPr="00D50062">
        <w:rPr>
          <w:rFonts w:ascii="Times New Roman" w:eastAsia="宋体" w:hAnsi="Times New Roman" w:cs="Times New Roman"/>
          <w:bCs/>
          <w:szCs w:val="24"/>
          <w:shd w:val="clear" w:color="auto" w:fill="FFFFFF"/>
        </w:rPr>
        <w:t>通道记录仪，实现热敏打印</w:t>
      </w:r>
      <w:r w:rsidR="007836FB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。</w:t>
      </w:r>
    </w:p>
    <w:p w14:paraId="0AAD1632" w14:textId="77777777" w:rsidR="007836FB" w:rsidRDefault="007836FB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p w14:paraId="2D392AD9" w14:textId="77777777" w:rsidR="007836FB" w:rsidRDefault="007836FB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p w14:paraId="3DA88FA3" w14:textId="77777777" w:rsidR="007836FB" w:rsidRDefault="007836FB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p w14:paraId="1C995D99" w14:textId="77777777" w:rsidR="00310D41" w:rsidRDefault="00310D41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p w14:paraId="42A86D34" w14:textId="77777777" w:rsidR="00310D41" w:rsidRDefault="00310D41" w:rsidP="00D50062">
      <w:pPr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p w14:paraId="069B3CD4" w14:textId="2E5EC619" w:rsidR="007836FB" w:rsidRDefault="007836FB" w:rsidP="00D50062">
      <w:pPr>
        <w:rPr>
          <w:rFonts w:ascii="黑体" w:eastAsia="黑体" w:hAnsi="黑体"/>
          <w:sz w:val="36"/>
          <w:szCs w:val="28"/>
        </w:rPr>
      </w:pPr>
      <w:r w:rsidRPr="007836FB">
        <w:rPr>
          <w:rFonts w:ascii="黑体" w:eastAsia="黑体" w:hAnsi="黑体" w:hint="eastAsia"/>
          <w:sz w:val="36"/>
          <w:szCs w:val="28"/>
        </w:rPr>
        <w:t>微波治疗</w:t>
      </w:r>
      <w:r>
        <w:rPr>
          <w:rFonts w:ascii="黑体" w:eastAsia="黑体" w:hAnsi="黑体" w:hint="eastAsia"/>
          <w:sz w:val="36"/>
          <w:szCs w:val="28"/>
        </w:rPr>
        <w:t>机技术参数</w:t>
      </w:r>
    </w:p>
    <w:p w14:paraId="4FF4FDAC" w14:textId="77777777" w:rsid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proofErr w:type="gramStart"/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双微波源</w:t>
      </w:r>
      <w:proofErr w:type="gramEnd"/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,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微波工作频率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:  2450MHz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±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30MHz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，波长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12.2CM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3E8D5C59" w14:textId="04B48056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输出功率：手术模式：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0-150W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，理疗模式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0-50W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</w:t>
      </w:r>
    </w:p>
    <w:p w14:paraId="501C9713" w14:textId="1B73DC2F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预置工作时间范围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: 0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～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30min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或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～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99s</w:t>
      </w:r>
    </w:p>
    <w:p w14:paraId="73DC9E73" w14:textId="1B6CDA52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输出模式：连续波、脉冲波、集束波；</w:t>
      </w:r>
    </w:p>
    <w:p w14:paraId="71B786DA" w14:textId="35FC600A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输出微波功率和治疗时间可预置并储存记忆；</w:t>
      </w:r>
    </w:p>
    <w:p w14:paraId="28BD5AC0" w14:textId="6256F962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手术、理疗、切割一体化，功能齐全，适合各临床科室需要；</w:t>
      </w:r>
    </w:p>
    <w:p w14:paraId="034F2D7A" w14:textId="405EC685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误操作报警：当操作发生错误时，治疗机发出报警声，并自动切断输出；</w:t>
      </w:r>
    </w:p>
    <w:p w14:paraId="0F905DDE" w14:textId="11A47E4D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过载保护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:</w:t>
      </w: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输出功率达到设置功率极限时，能自动切断输出，并发出报警信号；</w:t>
      </w:r>
    </w:p>
    <w:p w14:paraId="306DB823" w14:textId="57DC9352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闭锁保护：当电源中断再恢复时，停止一切微波输出；</w:t>
      </w:r>
    </w:p>
    <w:p w14:paraId="7C3DE0D1" w14:textId="73828796" w:rsidR="00310D41" w:rsidRPr="00310D41" w:rsidRDefault="00310D41" w:rsidP="00310D41">
      <w:pPr>
        <w:pStyle w:val="a3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310D41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保护功能：具有闭锁保护、过载保护、误操作报警</w:t>
      </w:r>
      <w:r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。</w:t>
      </w:r>
    </w:p>
    <w:p w14:paraId="02061E28" w14:textId="77777777" w:rsidR="00310D41" w:rsidRDefault="00310D41">
      <w:pPr>
        <w:widowControl/>
        <w:jc w:val="left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br w:type="page"/>
      </w:r>
    </w:p>
    <w:p w14:paraId="091512A8" w14:textId="71987D26" w:rsidR="004A558A" w:rsidRDefault="004A558A" w:rsidP="004A558A">
      <w:pPr>
        <w:rPr>
          <w:rFonts w:ascii="黑体" w:eastAsia="黑体" w:hAnsi="黑体"/>
          <w:sz w:val="36"/>
          <w:szCs w:val="28"/>
        </w:rPr>
      </w:pPr>
      <w:r w:rsidRPr="004A558A">
        <w:rPr>
          <w:rFonts w:ascii="黑体" w:eastAsia="黑体" w:hAnsi="黑体" w:hint="eastAsia"/>
          <w:sz w:val="36"/>
          <w:szCs w:val="28"/>
        </w:rPr>
        <w:lastRenderedPageBreak/>
        <w:t>输液泵技术参数</w:t>
      </w:r>
    </w:p>
    <w:p w14:paraId="0614450B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支持输血功能，并提供证明文件</w:t>
      </w:r>
    </w:p>
    <w:p w14:paraId="52A9691F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输液精度≤±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5%</w:t>
      </w:r>
    </w:p>
    <w:p w14:paraId="4832B7F5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速率范围：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0.1-1500ml/h, 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最</w:t>
      </w:r>
      <w:proofErr w:type="gramStart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小步进</w:t>
      </w:r>
      <w:proofErr w:type="gramEnd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0.1ml/h</w:t>
      </w:r>
    </w:p>
    <w:p w14:paraId="5CC808D8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预置输液总量范围：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0.1-9999ml</w:t>
      </w:r>
    </w:p>
    <w:p w14:paraId="01083451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快进流速范围：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0.1-1500ml/h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，具有自动和手动快进可选；</w:t>
      </w:r>
    </w:p>
    <w:p w14:paraId="32CBC5D8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KVO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0.1-5ml/h</w:t>
      </w:r>
    </w:p>
    <w:p w14:paraId="4E71AEB5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可自动统计四种累计量：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24h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累计量、最近累计量、自定义时间段累计量、定时间隔累计量</w:t>
      </w:r>
    </w:p>
    <w:p w14:paraId="7A4846C8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无需额外工具或设备，可直接在输液泵添加输液器品牌名称</w:t>
      </w:r>
    </w:p>
    <w:p w14:paraId="41D053E7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支持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和滴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/min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两种流速单位</w:t>
      </w:r>
    </w:p>
    <w:p w14:paraId="702F984F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屏幕不小于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英寸，同屏显示：输注模式、速度、当前注射状态、预置量、累计量、电池状态、报警压力阈值和在线压力等信息；</w:t>
      </w:r>
    </w:p>
    <w:p w14:paraId="6CF31545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全中文软件操作界面</w:t>
      </w:r>
    </w:p>
    <w:p w14:paraId="4483DA99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锁屏功能：支持自动锁屏，自动锁</w:t>
      </w:r>
      <w:proofErr w:type="gramStart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屏时间</w:t>
      </w:r>
      <w:proofErr w:type="gramEnd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可调</w:t>
      </w:r>
    </w:p>
    <w:p w14:paraId="1165F408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在线滴定功能：安全不中断输液而更改速率；</w:t>
      </w:r>
    </w:p>
    <w:p w14:paraId="0F4F7F39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分低级、中级、高级三级报警。可实现声光，动画和文字同时报警提示，同时显示具体报警信息；</w:t>
      </w:r>
    </w:p>
    <w:p w14:paraId="77D0568A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在线动态压力监测，可实时显示当前压力数值；</w:t>
      </w:r>
    </w:p>
    <w:p w14:paraId="0E94EC1D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压力报警阈值可调，最低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150mmHg</w:t>
      </w:r>
    </w:p>
    <w:p w14:paraId="0232D14E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具备单个气泡和累积气泡报警功能，支持最小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20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μ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L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的单个气泡报警</w:t>
      </w:r>
    </w:p>
    <w:p w14:paraId="72945CB9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信息储存：可存储至少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1000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条的历史记录</w:t>
      </w:r>
    </w:p>
    <w:p w14:paraId="40B618AD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电池工作时间≥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4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小时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@25ml/h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；可升级至≥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8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小时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@25ml/h</w:t>
      </w:r>
    </w:p>
    <w:p w14:paraId="24DD6BCF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接口支持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RS232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数据传输、护士呼叫、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DC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输入功能</w:t>
      </w:r>
    </w:p>
    <w:p w14:paraId="5D7D9833" w14:textId="7777777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防异物及进液等级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IP34</w:t>
      </w:r>
    </w:p>
    <w:p w14:paraId="3644B89D" w14:textId="203DD4B7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可升级无线模块，实现无线联网监测</w:t>
      </w:r>
    </w:p>
    <w:p w14:paraId="056B41F2" w14:textId="398AE346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proofErr w:type="gramStart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泵片用</w:t>
      </w:r>
      <w:proofErr w:type="gramEnd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防水膜保护，防止药液进入机器内部，便于清洁和消毒</w:t>
      </w:r>
    </w:p>
    <w:p w14:paraId="7ECD8B65" w14:textId="71EA270D" w:rsidR="004A558A" w:rsidRPr="004A558A" w:rsidRDefault="004A558A" w:rsidP="004A558A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整机重量不超过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2kg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，主机自带提手，方便携带</w:t>
      </w:r>
      <w:r w:rsidR="002439AC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。</w:t>
      </w:r>
    </w:p>
    <w:p w14:paraId="3743B9F3" w14:textId="77777777" w:rsidR="004A558A" w:rsidRDefault="004A558A">
      <w:pPr>
        <w:widowControl/>
        <w:jc w:val="left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br w:type="page"/>
      </w:r>
    </w:p>
    <w:p w14:paraId="733652D2" w14:textId="35D13DFC" w:rsidR="004A558A" w:rsidRDefault="004A558A" w:rsidP="004A558A">
      <w:pPr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lastRenderedPageBreak/>
        <w:t>双通道微量注射泵</w:t>
      </w:r>
    </w:p>
    <w:p w14:paraId="1FC59B8E" w14:textId="7F16339D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双通道为主机一体化设计，无需额外配件。每个通道具备独立电源开关，使用时更节能</w:t>
      </w:r>
    </w:p>
    <w:p w14:paraId="7AED4783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注射精度≤±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2% 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或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0.005mL/h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取大者</w:t>
      </w:r>
    </w:p>
    <w:p w14:paraId="7BDD5DE1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速率范围：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 xml:space="preserve">0.1-1800ml/h, 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最</w:t>
      </w:r>
      <w:proofErr w:type="gramStart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小步进</w:t>
      </w:r>
      <w:proofErr w:type="gramEnd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0.1ml/h</w:t>
      </w:r>
    </w:p>
    <w:p w14:paraId="76677327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预置输液总量范围：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0.1-9999ml</w:t>
      </w:r>
    </w:p>
    <w:p w14:paraId="79B98717" w14:textId="11C704A6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快进流速范围：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0.1-1800ml/h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，具有自动和手动快进可选</w:t>
      </w:r>
    </w:p>
    <w:p w14:paraId="5D807B29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KVO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0.1-5ml/h</w:t>
      </w:r>
    </w:p>
    <w:p w14:paraId="2501ACD6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可自动统计四种累计量：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24h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累计量、最近累计量、自定义时间段累计量、定时间隔累计量</w:t>
      </w:r>
    </w:p>
    <w:p w14:paraId="4C505885" w14:textId="1B0A1C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支持注射器规格：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5ml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10ml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20ml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30ml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50/60ml</w:t>
      </w:r>
    </w:p>
    <w:p w14:paraId="4160CACC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无需额外工具或设备，可直接在注射泵上添加注射器品牌名称</w:t>
      </w:r>
    </w:p>
    <w:p w14:paraId="3950BDD7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具备间断给药模式，通过设置流速、间断输液量、间隔时间和输液总量来控制输液</w:t>
      </w:r>
    </w:p>
    <w:p w14:paraId="698FB0C1" w14:textId="6DF2B1A2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具有联机功能，可自动启动第二通道注射，保证临床连续给药功能，维持血药浓度稳定</w:t>
      </w:r>
    </w:p>
    <w:p w14:paraId="487CB92D" w14:textId="1EB91F88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LCD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显示屏，可同屏显示：输注模式、速度、当前注射状态、预置量、累计量、电池状态、报警压力阈值和在线压力等信息</w:t>
      </w:r>
    </w:p>
    <w:p w14:paraId="73D8BDC0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全中文软件操作界面</w:t>
      </w:r>
    </w:p>
    <w:p w14:paraId="5CF456C0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锁屏功能：支持自动锁屏，自动锁</w:t>
      </w:r>
      <w:proofErr w:type="gramStart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屏时间</w:t>
      </w:r>
      <w:proofErr w:type="gramEnd"/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可调</w:t>
      </w:r>
    </w:p>
    <w:p w14:paraId="24B0E216" w14:textId="3EFB5722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在线滴定功能：安全不中断输液而更改速率</w:t>
      </w:r>
    </w:p>
    <w:p w14:paraId="30DE33C5" w14:textId="4B4A8C11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分低级、中级、高级三级报警。可实现声光，动画和文字同时报警提示，同时显示具体报警信息</w:t>
      </w:r>
    </w:p>
    <w:p w14:paraId="5774D4DF" w14:textId="46A67146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在线动态压力监测，可实时显示当前压力数值</w:t>
      </w:r>
      <w:bookmarkStart w:id="0" w:name="_GoBack"/>
      <w:bookmarkEnd w:id="0"/>
    </w:p>
    <w:p w14:paraId="381753B7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压力报警阈值可调，最低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75mmHg</w:t>
      </w:r>
    </w:p>
    <w:p w14:paraId="71F3721D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信息储存：可存储至少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1000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条的历史记录</w:t>
      </w:r>
    </w:p>
    <w:p w14:paraId="236DAC30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双通道注射时，电池工作时间≥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小时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@5ml/h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，可升级至≥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6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小时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@5ml/h</w:t>
      </w:r>
    </w:p>
    <w:p w14:paraId="41736542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接口支持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RS232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数据传输、护士呼叫、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DC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输入功能</w:t>
      </w:r>
    </w:p>
    <w:p w14:paraId="03007B2F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防异物及进液等级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IP34</w:t>
      </w:r>
    </w:p>
    <w:p w14:paraId="44826442" w14:textId="77777777" w:rsidR="004A558A" w:rsidRPr="004A558A" w:rsidRDefault="004A558A" w:rsidP="004A558A">
      <w:pPr>
        <w:pStyle w:val="a3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整机重量不超过</w:t>
      </w:r>
      <w:r w:rsidRPr="004A558A">
        <w:rPr>
          <w:rFonts w:ascii="Times New Roman" w:eastAsia="宋体" w:hAnsi="Times New Roman" w:cs="Times New Roman" w:hint="eastAsia"/>
          <w:bCs/>
          <w:szCs w:val="24"/>
          <w:shd w:val="clear" w:color="auto" w:fill="FFFFFF"/>
        </w:rPr>
        <w:t>3.6kg</w:t>
      </w:r>
    </w:p>
    <w:p w14:paraId="4106EC5C" w14:textId="4537349C" w:rsidR="004A558A" w:rsidRPr="00310D41" w:rsidRDefault="004A558A" w:rsidP="002439AC">
      <w:pPr>
        <w:pStyle w:val="a3"/>
        <w:ind w:left="420" w:firstLineChars="0" w:firstLine="0"/>
        <w:rPr>
          <w:rFonts w:ascii="Times New Roman" w:eastAsia="宋体" w:hAnsi="Times New Roman" w:cs="Times New Roman"/>
          <w:bCs/>
          <w:szCs w:val="24"/>
          <w:shd w:val="clear" w:color="auto" w:fill="FFFFFF"/>
        </w:rPr>
      </w:pPr>
    </w:p>
    <w:sectPr w:rsidR="004A558A" w:rsidRPr="00310D41" w:rsidSect="001169D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4F5D7" w14:textId="77777777" w:rsidR="009C796E" w:rsidRDefault="009C796E" w:rsidP="004B7742">
      <w:r>
        <w:separator/>
      </w:r>
    </w:p>
  </w:endnote>
  <w:endnote w:type="continuationSeparator" w:id="0">
    <w:p w14:paraId="0AB3EE55" w14:textId="77777777" w:rsidR="009C796E" w:rsidRDefault="009C796E" w:rsidP="004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257A6" w14:textId="77777777" w:rsidR="009C796E" w:rsidRDefault="009C796E" w:rsidP="004B7742">
      <w:r>
        <w:separator/>
      </w:r>
    </w:p>
  </w:footnote>
  <w:footnote w:type="continuationSeparator" w:id="0">
    <w:p w14:paraId="62CCF8AE" w14:textId="77777777" w:rsidR="009C796E" w:rsidRDefault="009C796E" w:rsidP="004B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C4B"/>
    <w:multiLevelType w:val="hybridMultilevel"/>
    <w:tmpl w:val="8F2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E43EF4"/>
    <w:multiLevelType w:val="hybridMultilevel"/>
    <w:tmpl w:val="82B87574"/>
    <w:lvl w:ilvl="0" w:tplc="7760F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102D42"/>
    <w:multiLevelType w:val="hybridMultilevel"/>
    <w:tmpl w:val="F8269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60541"/>
    <w:multiLevelType w:val="hybridMultilevel"/>
    <w:tmpl w:val="7F9E6C4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73678"/>
    <w:multiLevelType w:val="hybridMultilevel"/>
    <w:tmpl w:val="8F2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EF6CDD"/>
    <w:multiLevelType w:val="multilevel"/>
    <w:tmpl w:val="30EF6C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F11EB1"/>
    <w:multiLevelType w:val="hybridMultilevel"/>
    <w:tmpl w:val="E550D94C"/>
    <w:lvl w:ilvl="0" w:tplc="9EC2E77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6A3BB5"/>
    <w:multiLevelType w:val="hybridMultilevel"/>
    <w:tmpl w:val="7F9E6C4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CE758D"/>
    <w:multiLevelType w:val="hybridMultilevel"/>
    <w:tmpl w:val="5DCA670C"/>
    <w:lvl w:ilvl="0" w:tplc="210668C2">
      <w:start w:val="1"/>
      <w:numFmt w:val="japaneseCounting"/>
      <w:lvlText w:val="%1】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A65DFC"/>
    <w:multiLevelType w:val="multilevel"/>
    <w:tmpl w:val="5EA65D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EE0E48"/>
    <w:multiLevelType w:val="hybridMultilevel"/>
    <w:tmpl w:val="8F2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C06516"/>
    <w:multiLevelType w:val="hybridMultilevel"/>
    <w:tmpl w:val="EB467DA4"/>
    <w:lvl w:ilvl="0" w:tplc="A64C1C24">
      <w:start w:val="1"/>
      <w:numFmt w:val="decimal"/>
      <w:lvlText w:val="%1、"/>
      <w:lvlJc w:val="left"/>
      <w:pPr>
        <w:ind w:left="792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2">
    <w:nsid w:val="69C048DE"/>
    <w:multiLevelType w:val="hybridMultilevel"/>
    <w:tmpl w:val="8F2E7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6F"/>
    <w:rsid w:val="0004735F"/>
    <w:rsid w:val="000D1E84"/>
    <w:rsid w:val="00100C6F"/>
    <w:rsid w:val="00101755"/>
    <w:rsid w:val="00103F90"/>
    <w:rsid w:val="001169DE"/>
    <w:rsid w:val="00154588"/>
    <w:rsid w:val="00172F8F"/>
    <w:rsid w:val="0018024E"/>
    <w:rsid w:val="001E6F94"/>
    <w:rsid w:val="002243A3"/>
    <w:rsid w:val="002439AC"/>
    <w:rsid w:val="00310D41"/>
    <w:rsid w:val="00423A3A"/>
    <w:rsid w:val="004A558A"/>
    <w:rsid w:val="004B7742"/>
    <w:rsid w:val="004D1854"/>
    <w:rsid w:val="00500A27"/>
    <w:rsid w:val="005E3C70"/>
    <w:rsid w:val="00693284"/>
    <w:rsid w:val="006D4DA3"/>
    <w:rsid w:val="007836FB"/>
    <w:rsid w:val="008127A9"/>
    <w:rsid w:val="008224F3"/>
    <w:rsid w:val="008944C9"/>
    <w:rsid w:val="00905706"/>
    <w:rsid w:val="009C796E"/>
    <w:rsid w:val="009D197F"/>
    <w:rsid w:val="00A31AC7"/>
    <w:rsid w:val="00A37DEB"/>
    <w:rsid w:val="00A93A08"/>
    <w:rsid w:val="00AC15D1"/>
    <w:rsid w:val="00B458DA"/>
    <w:rsid w:val="00C5489B"/>
    <w:rsid w:val="00CB781E"/>
    <w:rsid w:val="00D50062"/>
    <w:rsid w:val="00DA0232"/>
    <w:rsid w:val="00DE6661"/>
    <w:rsid w:val="00DF2BB9"/>
    <w:rsid w:val="00E4444B"/>
    <w:rsid w:val="00E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D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F3"/>
    <w:pPr>
      <w:ind w:firstLineChars="200" w:firstLine="420"/>
    </w:pPr>
  </w:style>
  <w:style w:type="paragraph" w:styleId="2">
    <w:name w:val="Body Text Indent 2"/>
    <w:basedOn w:val="a"/>
    <w:link w:val="2Char"/>
    <w:qFormat/>
    <w:rsid w:val="00172F8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172F8F"/>
    <w:rPr>
      <w:rFonts w:ascii="Times New Roman" w:eastAsia="宋体" w:hAnsi="Times New Roman" w:cs="Times New Roman"/>
      <w:szCs w:val="24"/>
    </w:rPr>
  </w:style>
  <w:style w:type="paragraph" w:customStyle="1" w:styleId="a4">
    <w:basedOn w:val="a"/>
    <w:next w:val="a3"/>
    <w:uiPriority w:val="34"/>
    <w:qFormat/>
    <w:rsid w:val="00423A3A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4B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77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7742"/>
    <w:rPr>
      <w:sz w:val="18"/>
      <w:szCs w:val="18"/>
    </w:rPr>
  </w:style>
  <w:style w:type="character" w:styleId="a7">
    <w:name w:val="Strong"/>
    <w:basedOn w:val="a0"/>
    <w:uiPriority w:val="22"/>
    <w:qFormat/>
    <w:rsid w:val="001E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F3"/>
    <w:pPr>
      <w:ind w:firstLineChars="200" w:firstLine="420"/>
    </w:pPr>
  </w:style>
  <w:style w:type="paragraph" w:styleId="2">
    <w:name w:val="Body Text Indent 2"/>
    <w:basedOn w:val="a"/>
    <w:link w:val="2Char"/>
    <w:qFormat/>
    <w:rsid w:val="00172F8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172F8F"/>
    <w:rPr>
      <w:rFonts w:ascii="Times New Roman" w:eastAsia="宋体" w:hAnsi="Times New Roman" w:cs="Times New Roman"/>
      <w:szCs w:val="24"/>
    </w:rPr>
  </w:style>
  <w:style w:type="paragraph" w:customStyle="1" w:styleId="a4">
    <w:basedOn w:val="a"/>
    <w:next w:val="a3"/>
    <w:uiPriority w:val="34"/>
    <w:qFormat/>
    <w:rsid w:val="00423A3A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4B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77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7742"/>
    <w:rPr>
      <w:sz w:val="18"/>
      <w:szCs w:val="18"/>
    </w:rPr>
  </w:style>
  <w:style w:type="character" w:styleId="a7">
    <w:name w:val="Strong"/>
    <w:basedOn w:val="a0"/>
    <w:uiPriority w:val="22"/>
    <w:qFormat/>
    <w:rsid w:val="001E6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嘉</dc:creator>
  <cp:lastModifiedBy>zzybg01</cp:lastModifiedBy>
  <cp:revision>5</cp:revision>
  <dcterms:created xsi:type="dcterms:W3CDTF">2023-02-16T02:51:00Z</dcterms:created>
  <dcterms:modified xsi:type="dcterms:W3CDTF">2023-02-17T08:05:00Z</dcterms:modified>
</cp:coreProperties>
</file>