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adjustRightInd w:val="0"/>
        <w:ind w:right="210" w:rightChars="100"/>
        <w:rPr>
          <w:rFonts w:hint="eastAsia" w:ascii="仿宋" w:hAnsi="仿宋"/>
          <w:szCs w:val="28"/>
          <w:lang w:val="en-US" w:eastAsia="zh-CN"/>
        </w:rPr>
      </w:pPr>
      <w:bookmarkStart w:id="0" w:name="_Toc184648109"/>
      <w:r>
        <w:rPr>
          <w:rFonts w:hint="eastAsia" w:ascii="仿宋" w:hAnsi="仿宋"/>
          <w:szCs w:val="28"/>
          <w:lang w:eastAsia="zh-CN"/>
        </w:rPr>
        <w:t>附件</w:t>
      </w:r>
      <w:r>
        <w:rPr>
          <w:rFonts w:hint="eastAsia" w:ascii="仿宋" w:hAnsi="仿宋"/>
          <w:szCs w:val="28"/>
          <w:lang w:val="en-US" w:eastAsia="zh-CN"/>
        </w:rPr>
        <w:t>2：项目需求</w:t>
      </w:r>
    </w:p>
    <w:bookmarkEnd w:id="0"/>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 xml:space="preserve">服务范围 </w:t>
      </w:r>
    </w:p>
    <w:p>
      <w:pPr>
        <w:spacing w:line="480" w:lineRule="auto"/>
        <w:ind w:firstLine="831" w:firstLineChars="297"/>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自助服务系统</w:t>
      </w:r>
      <w:r>
        <w:rPr>
          <w:rFonts w:ascii="仿宋" w:hAnsi="仿宋" w:eastAsia="仿宋"/>
          <w:color w:val="000000" w:themeColor="text1"/>
          <w:sz w:val="28"/>
          <w:szCs w:val="28"/>
          <w14:textFill>
            <w14:solidFill>
              <w14:schemeClr w14:val="tx1"/>
            </w14:solidFill>
          </w14:textFill>
        </w:rPr>
        <w:t>&amp;门诊分诊排对叫号系统维护，合计上百套诊室显示屏、候诊区屏及50台自助机等硬件的维修、维护，保证医院信息系统及终端设备正常运行。明细如下：</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1）诊室显示屏及相关硬件维护、维修、安装、调试。</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2）候诊区屏检测、维修、安装、调试。</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3）自助机检测、调试、维修、维护。</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4）语音设备、服务器检测、调试、维修、维护。</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5）以上设备的零配件更换维护所使用的材料。</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6）门诊叫号软件软件、自助服务系统软件应用咨询服务；软件漏洞修复服务；故障保障服务。</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7）现场驻场服务。</w:t>
      </w:r>
    </w:p>
    <w:p>
      <w:pPr>
        <w:spacing w:line="480" w:lineRule="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应急故障排除服务：投标方应提供应急故障排除服务方案</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1）故障报修的响应时间：7*24上门服务,响应时间小于等于2小时。对于故障要求提供快速响应机制，满足医院业务连续性要求。</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2）建立易损耗件备件库，满足医院解决故障及时性要求。</w:t>
      </w:r>
    </w:p>
    <w:p>
      <w:pPr>
        <w:spacing w:line="480" w:lineRule="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设备定期保养及巡检服务：</w:t>
      </w:r>
    </w:p>
    <w:p>
      <w:pPr>
        <w:spacing w:line="480" w:lineRule="auto"/>
        <w:ind w:firstLine="5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应提供设备定期保养及巡检服务方案</w:t>
      </w:r>
    </w:p>
    <w:p>
      <w:pPr>
        <w:spacing w:line="480" w:lineRule="auto"/>
        <w:ind w:firstLine="5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硬件设备需提供定期保养维护及巡检服务，包括硬件设备清洁及性能检测；设备使用安全、规范化整理等维护服务。每</w:t>
      </w:r>
      <w:r>
        <w:rPr>
          <w:rFonts w:ascii="仿宋" w:hAnsi="仿宋" w:eastAsia="仿宋"/>
          <w:color w:val="000000" w:themeColor="text1"/>
          <w:sz w:val="28"/>
          <w:szCs w:val="28"/>
          <w14:textFill>
            <w14:solidFill>
              <w14:schemeClr w14:val="tx1"/>
            </w14:solidFill>
          </w14:textFill>
        </w:rPr>
        <w:t>1个季度对硬件系统进行一次巡检，并提供巡检报告。</w:t>
      </w:r>
    </w:p>
    <w:p>
      <w:pPr>
        <w:spacing w:line="480" w:lineRule="auto"/>
        <w:ind w:firstLine="5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软件需提供电话咨询服务，通过网络向用户提供网络答疑服务，用户可以通过</w:t>
      </w:r>
      <w:r>
        <w:rPr>
          <w:rFonts w:ascii="仿宋" w:hAnsi="仿宋" w:eastAsia="仿宋"/>
          <w:color w:val="000000" w:themeColor="text1"/>
          <w:sz w:val="28"/>
          <w:szCs w:val="28"/>
          <w14:textFill>
            <w14:solidFill>
              <w14:schemeClr w14:val="tx1"/>
            </w14:solidFill>
          </w14:textFill>
        </w:rPr>
        <w:t>Email/电话/微信等即时通讯工具方式提出问题，而服务人员将随时通过网络将问题的解决方法、升级程序及相关文档等传达到用户。保障系统的正常稳定运行，在系统出现问题且对就诊秩序造成影响时提供紧急应提供完备的故障应急服务方案，在用户出现系统故障时保障系统尽快恢复使用。</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服务地点：北京中医药大学东直门医院</w:t>
      </w:r>
      <w:bookmarkStart w:id="1" w:name="_GoBack"/>
      <w:bookmarkEnd w:id="1"/>
      <w:r>
        <w:rPr>
          <w:rFonts w:ascii="仿宋" w:hAnsi="仿宋" w:eastAsia="仿宋"/>
          <w:color w:val="000000" w:themeColor="text1"/>
          <w:sz w:val="28"/>
          <w:szCs w:val="28"/>
          <w14:textFill>
            <w14:solidFill>
              <w14:schemeClr w14:val="tx1"/>
            </w14:solidFill>
          </w14:textFill>
        </w:rPr>
        <w:t>通州院区。</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服务时间：12个月。</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r>
        <w:rPr>
          <w:rFonts w:ascii="仿宋" w:hAnsi="仿宋" w:eastAsia="仿宋"/>
          <w:color w:val="000000" w:themeColor="text1"/>
          <w:sz w:val="28"/>
          <w:szCs w:val="28"/>
          <w14:textFill>
            <w14:solidFill>
              <w14:schemeClr w14:val="tx1"/>
            </w14:solidFill>
          </w14:textFill>
        </w:rPr>
        <w:t>服务商及维修工程师的条件</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 xml:space="preserve">1）承包服务商    </w:t>
      </w:r>
    </w:p>
    <w:p>
      <w:pPr>
        <w:spacing w:line="480" w:lineRule="auto"/>
        <w:ind w:firstLine="5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除符合我院招标要求外需有医疗行业维保服务经验。</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）驻场维修工程师</w:t>
      </w:r>
      <w:r>
        <w:rPr>
          <w:rFonts w:hint="eastAsia" w:ascii="仿宋" w:hAnsi="仿宋" w:eastAsia="仿宋"/>
          <w:color w:val="000000" w:themeColor="text1"/>
          <w:sz w:val="28"/>
          <w:szCs w:val="28"/>
          <w:lang w:val="en-US" w:eastAsia="zh-CN"/>
          <w14:textFill>
            <w14:solidFill>
              <w14:schemeClr w14:val="tx1"/>
            </w14:solidFill>
          </w14:textFill>
        </w:rPr>
        <w:t>1名</w:t>
      </w:r>
      <w:r>
        <w:rPr>
          <w:rFonts w:ascii="仿宋" w:hAnsi="仿宋" w:eastAsia="仿宋"/>
          <w:color w:val="000000" w:themeColor="text1"/>
          <w:sz w:val="28"/>
          <w:szCs w:val="28"/>
          <w14:textFill>
            <w14:solidFill>
              <w14:schemeClr w14:val="tx1"/>
            </w14:solidFill>
          </w14:textFill>
        </w:rPr>
        <w:t xml:space="preserve">    </w:t>
      </w:r>
    </w:p>
    <w:p>
      <w:pPr>
        <w:spacing w:line="480" w:lineRule="auto"/>
        <w:ind w:firstLine="5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要求相关专业毕业并经过专业培训，至少有二年以上维修、维护经验，能独立完成计算机软件、硬件及各种打印机的安装、配置、调试等维护工作，对故障问题有较强的分析能力和解决能力，具有良好的沟通能力、服务意识及协作精神。</w:t>
      </w:r>
    </w:p>
    <w:p>
      <w:pPr>
        <w:spacing w:line="480" w:lineRule="auto"/>
        <w:ind w:firstLine="5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驻场运维工程师对甲方进行驻场维护服务，工作时间为每周一到周五，早</w:t>
      </w:r>
      <w:r>
        <w:rPr>
          <w:rFonts w:ascii="仿宋" w:hAnsi="仿宋" w:eastAsia="仿宋"/>
          <w:color w:val="000000" w:themeColor="text1"/>
          <w:sz w:val="28"/>
          <w:szCs w:val="28"/>
          <w14:textFill>
            <w14:solidFill>
              <w14:schemeClr w14:val="tx1"/>
            </w14:solidFill>
          </w14:textFill>
        </w:rPr>
        <w:t>8:00-晚17:00。</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）要求服务商提供详细的工程师的个人资料，所提供的人员资料必须真实可查，以保证双方的安全。</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）驻场维修工程师须经过公司专业培训和考核合格后方能上岗。</w:t>
      </w: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服从医院</w:t>
      </w:r>
      <w:r>
        <w:rPr>
          <w:rFonts w:ascii="仿宋" w:hAnsi="仿宋" w:eastAsia="仿宋"/>
          <w:color w:val="000000" w:themeColor="text1"/>
          <w:sz w:val="28"/>
          <w:szCs w:val="28"/>
          <w14:textFill>
            <w14:solidFill>
              <w14:schemeClr w14:val="tx1"/>
            </w14:solidFill>
          </w14:textFill>
        </w:rPr>
        <w:t>工作</w:t>
      </w:r>
      <w:r>
        <w:rPr>
          <w:rFonts w:hint="eastAsia" w:ascii="仿宋" w:hAnsi="仿宋" w:eastAsia="仿宋"/>
          <w:color w:val="000000" w:themeColor="text1"/>
          <w:sz w:val="28"/>
          <w:szCs w:val="28"/>
          <w14:textFill>
            <w14:solidFill>
              <w14:schemeClr w14:val="tx1"/>
            </w14:solidFill>
          </w14:textFill>
        </w:rPr>
        <w:t>安排</w:t>
      </w:r>
      <w:r>
        <w:rPr>
          <w:rFonts w:ascii="仿宋" w:hAnsi="仿宋" w:eastAsia="仿宋"/>
          <w:color w:val="000000" w:themeColor="text1"/>
          <w:sz w:val="28"/>
          <w:szCs w:val="28"/>
          <w14:textFill>
            <w14:solidFill>
              <w14:schemeClr w14:val="tx1"/>
            </w14:solidFill>
          </w14:textFill>
        </w:rPr>
        <w:t>。在节假日、重大活动期间，承建方</w:t>
      </w:r>
      <w:r>
        <w:rPr>
          <w:rFonts w:hint="eastAsia" w:ascii="仿宋" w:hAnsi="仿宋" w:eastAsia="仿宋"/>
          <w:color w:val="000000" w:themeColor="text1"/>
          <w:sz w:val="28"/>
          <w:szCs w:val="28"/>
          <w14:textFill>
            <w14:solidFill>
              <w14:schemeClr w14:val="tx1"/>
            </w14:solidFill>
          </w14:textFill>
        </w:rPr>
        <w:t>无条件提供医院所需的服务</w:t>
      </w:r>
      <w:r>
        <w:rPr>
          <w:rFonts w:ascii="仿宋" w:hAnsi="仿宋" w:eastAsia="仿宋"/>
          <w:color w:val="000000" w:themeColor="text1"/>
          <w:sz w:val="28"/>
          <w:szCs w:val="28"/>
          <w14:textFill>
            <w14:solidFill>
              <w14:schemeClr w14:val="tx1"/>
            </w14:solidFill>
          </w14:textFill>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jc w:val="center"/>
    </w:pPr>
    <w:r>
      <w:fldChar w:fldCharType="begin"/>
    </w:r>
    <w:r>
      <w:instrText xml:space="preserve">PAGE   \* MERGEFORMAT</w:instrText>
    </w:r>
    <w:r>
      <w:fldChar w:fldCharType="separate"/>
    </w:r>
    <w:r>
      <w:rPr>
        <w:lang w:val="zh-CN"/>
      </w:rPr>
      <w:t>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5A8"/>
    <w:multiLevelType w:val="multilevel"/>
    <w:tmpl w:val="068C55A8"/>
    <w:lvl w:ilvl="0" w:tentative="0">
      <w:start w:val="1"/>
      <w:numFmt w:val="chineseCountingThousand"/>
      <w:pStyle w:val="7"/>
      <w:lvlText w:val="%1、"/>
      <w:lvlJc w:val="left"/>
      <w:pPr>
        <w:ind w:left="0" w:firstLine="0"/>
      </w:pPr>
      <w:rPr>
        <w:rFonts w:hint="eastAsia" w:ascii="仿宋" w:hAnsi="仿宋" w:eastAsia="仿宋"/>
        <w:b/>
        <w:i w:val="0"/>
        <w:sz w:val="28"/>
        <w:szCs w:val="28"/>
      </w:rPr>
    </w:lvl>
    <w:lvl w:ilvl="1" w:tentative="0">
      <w:start w:val="1"/>
      <w:numFmt w:val="chineseCountingThousand"/>
      <w:pStyle w:val="8"/>
      <w:lvlText w:val="（%2）"/>
      <w:lvlJc w:val="left"/>
      <w:pPr>
        <w:ind w:left="8931" w:firstLine="0"/>
      </w:pPr>
      <w:rPr>
        <w:rFonts w:hint="eastAsia"/>
      </w:rPr>
    </w:lvl>
    <w:lvl w:ilvl="2" w:tentative="0">
      <w:start w:val="1"/>
      <w:numFmt w:val="decimal"/>
      <w:lvlText w:val="%3."/>
      <w:lvlJc w:val="left"/>
      <w:pPr>
        <w:ind w:left="6657" w:hanging="420"/>
      </w:pPr>
      <w:rPr>
        <w:rFonts w:hint="eastAsia"/>
      </w:rPr>
    </w:lvl>
    <w:lvl w:ilvl="3" w:tentative="0">
      <w:start w:val="1"/>
      <w:numFmt w:val="decimal"/>
      <w:lvlText w:val="%3.%4 "/>
      <w:lvlJc w:val="left"/>
      <w:pPr>
        <w:ind w:left="2836" w:firstLine="0"/>
      </w:pPr>
      <w:rPr>
        <w:rFonts w:hint="eastAsia"/>
        <w:i w:val="0"/>
        <w:iCs w:val="0"/>
        <w:caps w:val="0"/>
        <w:smallCaps w:val="0"/>
        <w:strike w:val="0"/>
        <w:dstrike w:val="0"/>
        <w:vanish w:val="0"/>
        <w:color w:val="000000"/>
        <w:spacing w:val="0"/>
        <w:position w:val="0"/>
        <w:u w:val="none"/>
        <w:vertAlign w:val="baseline"/>
      </w:rPr>
    </w:lvl>
    <w:lvl w:ilvl="4" w:tentative="0">
      <w:start w:val="1"/>
      <w:numFmt w:val="decimal"/>
      <w:lvlRestart w:val="0"/>
      <w:lvlText w:val="%3.%4.%5 "/>
      <w:lvlJc w:val="left"/>
      <w:pPr>
        <w:ind w:left="0" w:firstLine="0"/>
      </w:pPr>
      <w:rPr>
        <w:rFonts w:hint="eastAsia" w:eastAsia="宋体"/>
        <w:b/>
        <w:i w:val="0"/>
        <w:sz w:val="28"/>
      </w:rPr>
    </w:lvl>
    <w:lvl w:ilvl="5" w:tentative="0">
      <w:start w:val="1"/>
      <w:numFmt w:val="decimal"/>
      <w:lvlText w:val="%3.%4.%5.%6 "/>
      <w:lvlJc w:val="left"/>
      <w:pPr>
        <w:ind w:left="0" w:firstLine="0"/>
      </w:pPr>
      <w:rPr>
        <w:rFonts w:hint="eastAsia" w:eastAsia="宋体"/>
        <w:b/>
        <w:i w:val="0"/>
        <w:sz w:val="24"/>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5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2"/>
    <w:next w:val="1"/>
    <w:qFormat/>
    <w:uiPriority w:val="9"/>
    <w:pPr>
      <w:spacing w:before="260" w:after="260" w:line="416" w:lineRule="auto"/>
      <w:outlineLvl w:val="1"/>
    </w:pPr>
    <w:rPr>
      <w:rFonts w:ascii="Cambria" w:hAnsi="Cambria"/>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pPr>
    <w:rPr>
      <w:sz w:val="18"/>
      <w:szCs w:val="18"/>
    </w:rPr>
  </w:style>
  <w:style w:type="paragraph" w:customStyle="1" w:styleId="7">
    <w:name w:val="zzhz1"/>
    <w:basedOn w:val="2"/>
    <w:qFormat/>
    <w:uiPriority w:val="0"/>
    <w:pPr>
      <w:numPr>
        <w:ilvl w:val="0"/>
        <w:numId w:val="1"/>
      </w:numPr>
      <w:ind w:right="100" w:rightChars="100"/>
    </w:pPr>
    <w:rPr>
      <w:rFonts w:eastAsia="仿宋" w:asciiTheme="minorHAnsi" w:hAnsiTheme="minorHAnsi" w:cstheme="minorBidi"/>
      <w:sz w:val="28"/>
    </w:rPr>
  </w:style>
  <w:style w:type="paragraph" w:customStyle="1" w:styleId="8">
    <w:name w:val="zzhz2"/>
    <w:basedOn w:val="3"/>
    <w:qFormat/>
    <w:uiPriority w:val="0"/>
    <w:pPr>
      <w:numPr>
        <w:ilvl w:val="1"/>
        <w:numId w:val="1"/>
      </w:numPr>
      <w:spacing w:line="415" w:lineRule="auto"/>
      <w:ind w:left="5245" w:right="238"/>
    </w:pPr>
    <w:rPr>
      <w:rFonts w:eastAsia="仿宋" w:asciiTheme="majorHAnsi" w:hAnsiTheme="majorHAnsi" w:cstheme="majorBidi"/>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2025-02-08T02:50:50Z</dcterms:created>
  <dc:creator>Administrator</dc:creator>
  <cp:lastModifiedBy>Administrator</cp:lastModifiedBy>
  <dcterms:modified xsi:type="dcterms:W3CDTF">2025-02-08T02:56:53Z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